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52"/>
        <w:gridCol w:w="1168"/>
        <w:gridCol w:w="1062"/>
        <w:gridCol w:w="2395"/>
        <w:gridCol w:w="1217"/>
        <w:gridCol w:w="1104"/>
        <w:gridCol w:w="1064"/>
        <w:gridCol w:w="1040"/>
      </w:tblGrid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Name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Vorname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Titel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Bereich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Status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Leistungs-Nachweise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mündl. Prüfungen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schriftl.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Prüfungen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Ahrndt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Wiebke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HL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Amelang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Katrin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 phil.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WiMi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Angelova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Iliyana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 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Religion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WiMi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Antweiler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Katrin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 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WiMi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Bachmann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Götz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 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HL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Betscher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Silke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Lektorin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Broeck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Sabine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Sprach- und Literaturwissenschaft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HL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Dracklé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Dorle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HL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Flader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Ulrike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WiMi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Gilbert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Andrew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WiMi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Grimmig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Martina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WiMi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Gruber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WiMi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Harlass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Ulrich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 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Religion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WiMi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Hauser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Beatrix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PD Dr. 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Religion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Lektorin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Hinkelbein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Oliver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 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Lektor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Kaiser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Peter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 Dr. 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Religion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HL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Kaufmann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Margrit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 phil.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Lektorin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Klinkhammer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Gritt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Religion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HL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Knecht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Michi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HL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Knopf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Kerstin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Sprach- und Literaturwissenschaft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HL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Kienzl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Lisa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 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Religion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WiMi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Klug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Petra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 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Religion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WiMi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Mühlebach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Andrea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HL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Müller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Frank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 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Lektor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Polat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Nurhak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WiMi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Radde-Antweiler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Kerstin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Religion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HL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Richter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Gabriele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Religion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Lektorin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Suarsana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Yan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 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Religion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HL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Weißköppel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Cordula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PD Dr. phil.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WiMi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Wettich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Thorsten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Religion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WiMi 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Zoanni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Tyler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</w:t>
            </w:r>
          </w:p>
        </w:tc>
        <w:tc>
          <w:tcPr>
            <w:tcW w:w="2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Kulturwissenschaft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HL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  <w:t xml:space="preserve">Lehrbeauftragte sind in der Regel immer im Semester ihrer Lehrtätigkeit prüfungsberechtigt!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