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8B28B" w14:textId="77777777" w:rsidR="0008212A" w:rsidRPr="00AA5D99" w:rsidRDefault="0008212A" w:rsidP="0008212A">
      <w:pPr>
        <w:pStyle w:val="berschrift1"/>
      </w:pPr>
      <w:r w:rsidRPr="00AA5D99">
        <w:rPr>
          <w:noProof/>
          <w:lang w:bidi="ar-SA"/>
        </w:rPr>
        <w:drawing>
          <wp:anchor distT="0" distB="0" distL="114300" distR="114300" simplePos="0" relativeHeight="251659264" behindDoc="0" locked="1" layoutInCell="1" allowOverlap="1" wp14:anchorId="5D58C94C" wp14:editId="322F5AF3">
            <wp:simplePos x="0" y="0"/>
            <wp:positionH relativeFrom="margin">
              <wp:posOffset>4696460</wp:posOffset>
            </wp:positionH>
            <wp:positionV relativeFrom="topMargin">
              <wp:posOffset>589280</wp:posOffset>
            </wp:positionV>
            <wp:extent cx="1307465" cy="469265"/>
            <wp:effectExtent l="0" t="0" r="698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465" cy="469265"/>
                    </a:xfrm>
                    <a:prstGeom prst="rect">
                      <a:avLst/>
                    </a:prstGeom>
                  </pic:spPr>
                </pic:pic>
              </a:graphicData>
            </a:graphic>
            <wp14:sizeRelH relativeFrom="page">
              <wp14:pctWidth>0</wp14:pctWidth>
            </wp14:sizeRelH>
            <wp14:sizeRelV relativeFrom="page">
              <wp14:pctHeight>0</wp14:pctHeight>
            </wp14:sizeRelV>
          </wp:anchor>
        </w:drawing>
      </w:r>
    </w:p>
    <w:p w14:paraId="300662AD" w14:textId="033C9A72" w:rsidR="0008212A" w:rsidRDefault="0008212A" w:rsidP="0021739B">
      <w:pPr>
        <w:pStyle w:val="berschrift1"/>
        <w:ind w:left="0"/>
      </w:pPr>
      <w:bookmarkStart w:id="0" w:name="_GoBack"/>
      <w:bookmarkEnd w:id="0"/>
      <w:r w:rsidRPr="00AA5D99">
        <w:t xml:space="preserve">Planungsskizze zur </w:t>
      </w:r>
      <w:proofErr w:type="spellStart"/>
      <w:r w:rsidRPr="00AA5D99">
        <w:t>Studiengangseinrichtung</w:t>
      </w:r>
      <w:proofErr w:type="spellEnd"/>
    </w:p>
    <w:p w14:paraId="46FDA6CF" w14:textId="24C506AC" w:rsidR="00801E46" w:rsidRDefault="00801E46" w:rsidP="00801E46">
      <w:r>
        <w:t xml:space="preserve">Die Planungsskizze zur </w:t>
      </w:r>
      <w:proofErr w:type="spellStart"/>
      <w:r>
        <w:t>Studiengangseinrichtung</w:t>
      </w:r>
      <w:proofErr w:type="spellEnd"/>
      <w:r>
        <w:t xml:space="preserve"> ist der erste verbindlichere Schritt im Rahmen der Planung eines neuen Studiengangs. Sie dient der Information des Rektorats als Grundlage für einen Planungsauftrag. Die Planungsskizze gibt dabei einen groben Überblick über die geplanten </w:t>
      </w:r>
      <w:proofErr w:type="spellStart"/>
      <w:r>
        <w:t>Studiengangsinhalte</w:t>
      </w:r>
      <w:proofErr w:type="spellEnd"/>
      <w:r>
        <w:t>, die dann im weiteren Planungsverlauf nach Beauftragung durch das Rektorat weiter ausgearbeitet, ggf. verändert und extern begutachtet werden.</w:t>
      </w:r>
    </w:p>
    <w:p w14:paraId="1769BCB5" w14:textId="08E0B6F7" w:rsidR="00801E46" w:rsidRPr="00AA5D99" w:rsidRDefault="00801E46" w:rsidP="00801E46">
      <w:r>
        <w:t xml:space="preserve">Zur ersten Information der Universitätsöffentlichkeit, wird die Kurzbeschreibung zur </w:t>
      </w:r>
      <w:proofErr w:type="spellStart"/>
      <w:r>
        <w:t>Studiengangsplanung</w:t>
      </w:r>
      <w:proofErr w:type="spellEnd"/>
      <w:r>
        <w:t xml:space="preserve"> nach Erteilung des Planungsauftrags dem Akademischen Senat zur Kenntnis gegeben.</w:t>
      </w:r>
    </w:p>
    <w:p w14:paraId="00045B12" w14:textId="108894A0" w:rsidR="0008212A" w:rsidRDefault="00A30E17" w:rsidP="0008212A">
      <w:pPr>
        <w:pStyle w:val="berschrift2"/>
      </w:pPr>
      <w:r>
        <w:t>Kurzbeschreibung</w:t>
      </w:r>
    </w:p>
    <w:p w14:paraId="62BA77F8" w14:textId="0FED2206" w:rsidR="00A30E17" w:rsidRPr="00A30E17" w:rsidRDefault="00A30E17" w:rsidP="00A30E17">
      <w:pPr>
        <w:ind w:left="118"/>
      </w:pPr>
    </w:p>
    <w:tbl>
      <w:tblPr>
        <w:tblStyle w:val="TableNormal"/>
        <w:tblW w:w="906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5979"/>
      </w:tblGrid>
      <w:tr w:rsidR="0008212A" w:rsidRPr="00AA5D99" w14:paraId="3B812DB1" w14:textId="77777777" w:rsidTr="0008212A">
        <w:trPr>
          <w:trHeight w:val="508"/>
        </w:trPr>
        <w:tc>
          <w:tcPr>
            <w:tcW w:w="3082" w:type="dxa"/>
          </w:tcPr>
          <w:p w14:paraId="42267B4F" w14:textId="77777777" w:rsidR="0008212A" w:rsidRPr="00AA5D99" w:rsidRDefault="0008212A" w:rsidP="00351F11">
            <w:pPr>
              <w:rPr>
                <w:b/>
              </w:rPr>
            </w:pPr>
            <w:proofErr w:type="spellStart"/>
            <w:r w:rsidRPr="00AA5D99">
              <w:rPr>
                <w:b/>
              </w:rPr>
              <w:t>Titel</w:t>
            </w:r>
            <w:proofErr w:type="spellEnd"/>
          </w:p>
        </w:tc>
        <w:tc>
          <w:tcPr>
            <w:tcW w:w="5979" w:type="dxa"/>
          </w:tcPr>
          <w:p w14:paraId="59556143" w14:textId="77777777" w:rsidR="0008212A" w:rsidRPr="00AA5D99" w:rsidRDefault="0008212A" w:rsidP="00351F11"/>
        </w:tc>
      </w:tr>
      <w:tr w:rsidR="0008212A" w:rsidRPr="00AA5D99" w14:paraId="0951235D" w14:textId="77777777" w:rsidTr="0008212A">
        <w:trPr>
          <w:trHeight w:val="508"/>
        </w:trPr>
        <w:tc>
          <w:tcPr>
            <w:tcW w:w="3082" w:type="dxa"/>
          </w:tcPr>
          <w:p w14:paraId="65C2BDC9" w14:textId="77777777" w:rsidR="0008212A" w:rsidRPr="00AA5D99" w:rsidRDefault="0008212A" w:rsidP="00351F11">
            <w:pPr>
              <w:rPr>
                <w:b/>
                <w:i/>
              </w:rPr>
            </w:pPr>
            <w:proofErr w:type="spellStart"/>
            <w:r w:rsidRPr="00AA5D99">
              <w:rPr>
                <w:b/>
              </w:rPr>
              <w:t>Titel</w:t>
            </w:r>
            <w:proofErr w:type="spellEnd"/>
            <w:r w:rsidRPr="00AA5D99">
              <w:rPr>
                <w:b/>
              </w:rPr>
              <w:t xml:space="preserve"> </w:t>
            </w:r>
            <w:r w:rsidRPr="00AA5D99">
              <w:rPr>
                <w:b/>
                <w:i/>
              </w:rPr>
              <w:t>(</w:t>
            </w:r>
            <w:proofErr w:type="spellStart"/>
            <w:r w:rsidRPr="00AA5D99">
              <w:rPr>
                <w:b/>
                <w:i/>
              </w:rPr>
              <w:t>engl.</w:t>
            </w:r>
            <w:proofErr w:type="spellEnd"/>
            <w:r w:rsidRPr="00AA5D99">
              <w:rPr>
                <w:b/>
                <w:i/>
              </w:rPr>
              <w:t xml:space="preserve"> </w:t>
            </w:r>
            <w:proofErr w:type="spellStart"/>
            <w:r w:rsidRPr="00AA5D99">
              <w:rPr>
                <w:b/>
                <w:i/>
              </w:rPr>
              <w:t>Bezeichnung</w:t>
            </w:r>
            <w:proofErr w:type="spellEnd"/>
            <w:r w:rsidRPr="00AA5D99">
              <w:rPr>
                <w:b/>
                <w:i/>
              </w:rPr>
              <w:t>)</w:t>
            </w:r>
          </w:p>
        </w:tc>
        <w:tc>
          <w:tcPr>
            <w:tcW w:w="5979" w:type="dxa"/>
          </w:tcPr>
          <w:p w14:paraId="7AF7A3BA" w14:textId="77777777" w:rsidR="0008212A" w:rsidRPr="00AA5D99" w:rsidRDefault="0008212A" w:rsidP="00351F11"/>
        </w:tc>
      </w:tr>
      <w:tr w:rsidR="0008212A" w:rsidRPr="00AA5D99" w14:paraId="044B368B" w14:textId="77777777" w:rsidTr="0008212A">
        <w:trPr>
          <w:trHeight w:val="508"/>
        </w:trPr>
        <w:tc>
          <w:tcPr>
            <w:tcW w:w="3082" w:type="dxa"/>
          </w:tcPr>
          <w:p w14:paraId="08C665F4" w14:textId="77777777" w:rsidR="0008212A" w:rsidRPr="00AA5D99" w:rsidRDefault="0008212A" w:rsidP="00351F11">
            <w:pPr>
              <w:rPr>
                <w:b/>
              </w:rPr>
            </w:pPr>
            <w:proofErr w:type="spellStart"/>
            <w:r w:rsidRPr="00AA5D99">
              <w:rPr>
                <w:b/>
              </w:rPr>
              <w:t>Abschluss</w:t>
            </w:r>
            <w:proofErr w:type="spellEnd"/>
          </w:p>
        </w:tc>
        <w:tc>
          <w:tcPr>
            <w:tcW w:w="5979" w:type="dxa"/>
          </w:tcPr>
          <w:p w14:paraId="3E41F9D6" w14:textId="77777777" w:rsidR="0008212A" w:rsidRPr="00AA5D99" w:rsidRDefault="0008212A" w:rsidP="00351F11">
            <w:r w:rsidRPr="00AA5D99">
              <w:t xml:space="preserve">B.A. </w:t>
            </w:r>
            <w:sdt>
              <w:sdtPr>
                <w:id w:val="-1666543191"/>
                <w14:checkbox>
                  <w14:checked w14:val="0"/>
                  <w14:checkedState w14:val="2612" w14:font="MS Gothic"/>
                  <w14:uncheckedState w14:val="2610" w14:font="MS Gothic"/>
                </w14:checkbox>
              </w:sdtPr>
              <w:sdtEndPr/>
              <w:sdtContent>
                <w:r w:rsidRPr="00AA5D99">
                  <w:rPr>
                    <w:rFonts w:ascii="MS Gothic" w:eastAsia="MS Gothic" w:hAnsi="MS Gothic" w:hint="eastAsia"/>
                  </w:rPr>
                  <w:t>☐</w:t>
                </w:r>
              </w:sdtContent>
            </w:sdt>
            <w:r w:rsidRPr="00AA5D99">
              <w:t xml:space="preserve">   B.Sc. </w:t>
            </w:r>
            <w:sdt>
              <w:sdtPr>
                <w:id w:val="1545100638"/>
                <w14:checkbox>
                  <w14:checked w14:val="0"/>
                  <w14:checkedState w14:val="2612" w14:font="MS Gothic"/>
                  <w14:uncheckedState w14:val="2610" w14:font="MS Gothic"/>
                </w14:checkbox>
              </w:sdtPr>
              <w:sdtEndPr/>
              <w:sdtContent>
                <w:r w:rsidRPr="00AA5D99">
                  <w:rPr>
                    <w:rFonts w:ascii="Segoe UI Symbol" w:eastAsia="MS Gothic" w:hAnsi="Segoe UI Symbol" w:cs="Segoe UI Symbol"/>
                  </w:rPr>
                  <w:t>☐</w:t>
                </w:r>
              </w:sdtContent>
            </w:sdt>
            <w:r w:rsidRPr="00AA5D99">
              <w:t xml:space="preserve">    LL.B. </w:t>
            </w:r>
            <w:sdt>
              <w:sdtPr>
                <w:id w:val="760422729"/>
                <w14:checkbox>
                  <w14:checked w14:val="0"/>
                  <w14:checkedState w14:val="2612" w14:font="MS Gothic"/>
                  <w14:uncheckedState w14:val="2610" w14:font="MS Gothic"/>
                </w14:checkbox>
              </w:sdtPr>
              <w:sdtEndPr/>
              <w:sdtContent>
                <w:r w:rsidRPr="00AA5D99">
                  <w:rPr>
                    <w:rFonts w:ascii="MS Gothic" w:eastAsia="MS Gothic" w:hAnsi="MS Gothic" w:hint="eastAsia"/>
                  </w:rPr>
                  <w:t>☐</w:t>
                </w:r>
              </w:sdtContent>
            </w:sdt>
            <w:r w:rsidRPr="00AA5D99">
              <w:t xml:space="preserve">    LL.M.  </w:t>
            </w:r>
            <w:sdt>
              <w:sdtPr>
                <w:id w:val="-1659068010"/>
                <w14:checkbox>
                  <w14:checked w14:val="0"/>
                  <w14:checkedState w14:val="2612" w14:font="MS Gothic"/>
                  <w14:uncheckedState w14:val="2610" w14:font="MS Gothic"/>
                </w14:checkbox>
              </w:sdtPr>
              <w:sdtEndPr/>
              <w:sdtContent>
                <w:r w:rsidRPr="00AA5D99">
                  <w:rPr>
                    <w:rFonts w:ascii="MS Gothic" w:eastAsia="MS Gothic" w:hAnsi="MS Gothic" w:hint="eastAsia"/>
                  </w:rPr>
                  <w:t>☐</w:t>
                </w:r>
              </w:sdtContent>
            </w:sdt>
          </w:p>
          <w:p w14:paraId="041A696D" w14:textId="77777777" w:rsidR="0008212A" w:rsidRPr="00AA5D99" w:rsidRDefault="0008212A" w:rsidP="00351F11">
            <w:r w:rsidRPr="00AA5D99">
              <w:t xml:space="preserve">M.A. </w:t>
            </w:r>
            <w:sdt>
              <w:sdtPr>
                <w:id w:val="1582559146"/>
                <w14:checkbox>
                  <w14:checked w14:val="0"/>
                  <w14:checkedState w14:val="2612" w14:font="MS Gothic"/>
                  <w14:uncheckedState w14:val="2610" w14:font="MS Gothic"/>
                </w14:checkbox>
              </w:sdtPr>
              <w:sdtEndPr/>
              <w:sdtContent>
                <w:r w:rsidRPr="00AA5D99">
                  <w:rPr>
                    <w:rFonts w:ascii="Segoe UI Symbol" w:eastAsia="MS Gothic" w:hAnsi="Segoe UI Symbol" w:cs="Segoe UI Symbol"/>
                  </w:rPr>
                  <w:t>☐</w:t>
                </w:r>
              </w:sdtContent>
            </w:sdt>
            <w:r w:rsidRPr="00AA5D99">
              <w:t xml:space="preserve">   M.Sc. </w:t>
            </w:r>
            <w:sdt>
              <w:sdtPr>
                <w:id w:val="-1397363577"/>
                <w14:checkbox>
                  <w14:checked w14:val="0"/>
                  <w14:checkedState w14:val="2612" w14:font="MS Gothic"/>
                  <w14:uncheckedState w14:val="2610" w14:font="MS Gothic"/>
                </w14:checkbox>
              </w:sdtPr>
              <w:sdtEndPr/>
              <w:sdtContent>
                <w:r w:rsidRPr="00AA5D99">
                  <w:rPr>
                    <w:rFonts w:ascii="Segoe UI Symbol" w:eastAsia="MS Gothic" w:hAnsi="Segoe UI Symbol" w:cs="Segoe UI Symbol"/>
                  </w:rPr>
                  <w:t>☐</w:t>
                </w:r>
              </w:sdtContent>
            </w:sdt>
            <w:r w:rsidRPr="00AA5D99">
              <w:t xml:space="preserve">  M.Ed. </w:t>
            </w:r>
            <w:sdt>
              <w:sdtPr>
                <w:id w:val="1521824070"/>
                <w14:checkbox>
                  <w14:checked w14:val="0"/>
                  <w14:checkedState w14:val="2612" w14:font="MS Gothic"/>
                  <w14:uncheckedState w14:val="2610" w14:font="MS Gothic"/>
                </w14:checkbox>
              </w:sdtPr>
              <w:sdtEndPr/>
              <w:sdtContent>
                <w:r w:rsidRPr="00AA5D99">
                  <w:rPr>
                    <w:rFonts w:ascii="Segoe UI Symbol" w:eastAsia="MS Gothic" w:hAnsi="Segoe UI Symbol" w:cs="Segoe UI Symbol"/>
                  </w:rPr>
                  <w:t>☐</w:t>
                </w:r>
              </w:sdtContent>
            </w:sdt>
          </w:p>
        </w:tc>
      </w:tr>
      <w:tr w:rsidR="0008212A" w:rsidRPr="00AA5D99" w14:paraId="79FC60E1" w14:textId="77777777" w:rsidTr="0008212A">
        <w:trPr>
          <w:trHeight w:val="508"/>
        </w:trPr>
        <w:tc>
          <w:tcPr>
            <w:tcW w:w="3082" w:type="dxa"/>
          </w:tcPr>
          <w:p w14:paraId="547831F6" w14:textId="746F3055" w:rsidR="0008212A" w:rsidRPr="00AA5D99" w:rsidRDefault="0008212A" w:rsidP="00AA5D99">
            <w:pPr>
              <w:rPr>
                <w:b/>
              </w:rPr>
            </w:pPr>
            <w:proofErr w:type="spellStart"/>
            <w:r w:rsidRPr="00AA5D99">
              <w:rPr>
                <w:b/>
              </w:rPr>
              <w:t>Studiengangsverantwortliche</w:t>
            </w:r>
            <w:proofErr w:type="spellEnd"/>
            <w:r w:rsidRPr="00AA5D99">
              <w:rPr>
                <w:b/>
              </w:rPr>
              <w:t>/r</w:t>
            </w:r>
            <w:r w:rsidR="00AA5D99">
              <w:rPr>
                <w:rStyle w:val="Funotenzeichen"/>
                <w:b/>
              </w:rPr>
              <w:footnoteReference w:id="1"/>
            </w:r>
          </w:p>
        </w:tc>
        <w:tc>
          <w:tcPr>
            <w:tcW w:w="5979" w:type="dxa"/>
          </w:tcPr>
          <w:p w14:paraId="22217E70" w14:textId="77777777" w:rsidR="0008212A" w:rsidRPr="00AA5D99" w:rsidRDefault="0008212A" w:rsidP="00351F11"/>
        </w:tc>
      </w:tr>
      <w:tr w:rsidR="0008212A" w:rsidRPr="00AA5D99" w14:paraId="14A1C98F" w14:textId="77777777" w:rsidTr="0008212A">
        <w:trPr>
          <w:trHeight w:val="508"/>
        </w:trPr>
        <w:tc>
          <w:tcPr>
            <w:tcW w:w="3082" w:type="dxa"/>
          </w:tcPr>
          <w:p w14:paraId="621DA1E7" w14:textId="0B064FA4" w:rsidR="0008212A" w:rsidRPr="00AA5D99" w:rsidRDefault="00677EC2" w:rsidP="00351F11">
            <w:pPr>
              <w:rPr>
                <w:b/>
              </w:rPr>
            </w:pPr>
            <w:proofErr w:type="spellStart"/>
            <w:r>
              <w:rPr>
                <w:b/>
              </w:rPr>
              <w:t>Vera</w:t>
            </w:r>
            <w:r w:rsidR="00A21A7B">
              <w:rPr>
                <w:b/>
              </w:rPr>
              <w:t>n</w:t>
            </w:r>
            <w:r>
              <w:rPr>
                <w:b/>
              </w:rPr>
              <w:t>twortlicher</w:t>
            </w:r>
            <w:proofErr w:type="spellEnd"/>
            <w:r>
              <w:rPr>
                <w:b/>
              </w:rPr>
              <w:t xml:space="preserve"> </w:t>
            </w:r>
            <w:proofErr w:type="spellStart"/>
            <w:r w:rsidR="0008212A" w:rsidRPr="00AA5D99">
              <w:rPr>
                <w:b/>
              </w:rPr>
              <w:t>Fachbereich</w:t>
            </w:r>
            <w:proofErr w:type="spellEnd"/>
            <w:r w:rsidR="0008212A" w:rsidRPr="00AA5D99">
              <w:rPr>
                <w:b/>
              </w:rPr>
              <w:t>/e</w:t>
            </w:r>
          </w:p>
        </w:tc>
        <w:tc>
          <w:tcPr>
            <w:tcW w:w="5979" w:type="dxa"/>
          </w:tcPr>
          <w:p w14:paraId="25D91906" w14:textId="77777777" w:rsidR="0008212A" w:rsidRPr="00AA5D99" w:rsidRDefault="0008212A" w:rsidP="00351F11"/>
        </w:tc>
      </w:tr>
      <w:tr w:rsidR="0008212A" w:rsidRPr="00AA5D99" w14:paraId="02455DAE" w14:textId="77777777" w:rsidTr="0008212A">
        <w:trPr>
          <w:trHeight w:val="1314"/>
        </w:trPr>
        <w:tc>
          <w:tcPr>
            <w:tcW w:w="3082" w:type="dxa"/>
          </w:tcPr>
          <w:p w14:paraId="1DBE2647" w14:textId="5D5643C5" w:rsidR="0008212A" w:rsidRPr="00AA5D99" w:rsidRDefault="00677EC2" w:rsidP="00351F11">
            <w:pPr>
              <w:rPr>
                <w:b/>
                <w:i/>
                <w:lang w:val="de-DE"/>
              </w:rPr>
            </w:pPr>
            <w:r>
              <w:rPr>
                <w:b/>
                <w:i/>
                <w:lang w:val="de-DE"/>
              </w:rPr>
              <w:t>weitere beteiligte FB</w:t>
            </w:r>
          </w:p>
        </w:tc>
        <w:tc>
          <w:tcPr>
            <w:tcW w:w="5979" w:type="dxa"/>
          </w:tcPr>
          <w:p w14:paraId="22CF3588" w14:textId="77777777" w:rsidR="0008212A" w:rsidRPr="00AA5D99" w:rsidRDefault="0008212A" w:rsidP="00351F11">
            <w:pPr>
              <w:rPr>
                <w:lang w:val="de-DE"/>
              </w:rPr>
            </w:pPr>
          </w:p>
        </w:tc>
      </w:tr>
      <w:tr w:rsidR="007D623D" w:rsidRPr="00AA5D99" w14:paraId="44E7251B" w14:textId="77777777" w:rsidTr="007D623D">
        <w:trPr>
          <w:trHeight w:val="415"/>
        </w:trPr>
        <w:tc>
          <w:tcPr>
            <w:tcW w:w="3082" w:type="dxa"/>
          </w:tcPr>
          <w:p w14:paraId="3A278353" w14:textId="57B073BD" w:rsidR="007D623D" w:rsidRPr="00AA5D99" w:rsidRDefault="007D623D" w:rsidP="00351F11">
            <w:pPr>
              <w:rPr>
                <w:b/>
                <w:i/>
                <w:lang w:val="de-DE"/>
              </w:rPr>
            </w:pPr>
            <w:r w:rsidRPr="00791C49">
              <w:rPr>
                <w:b/>
                <w:lang w:val="de-DE"/>
              </w:rPr>
              <w:t>Verantwortliche Lehreinheit</w:t>
            </w:r>
            <w:r w:rsidR="00677EC2" w:rsidRPr="00791C49">
              <w:rPr>
                <w:b/>
                <w:lang w:val="de-DE"/>
              </w:rPr>
              <w:t xml:space="preserve">, ggf. </w:t>
            </w:r>
            <w:r w:rsidR="00971E39" w:rsidRPr="00791C49">
              <w:rPr>
                <w:b/>
                <w:lang w:val="de-DE"/>
              </w:rPr>
              <w:t>w</w:t>
            </w:r>
            <w:r w:rsidR="00677EC2" w:rsidRPr="00791C49">
              <w:rPr>
                <w:b/>
                <w:lang w:val="de-DE"/>
              </w:rPr>
              <w:t>eitere</w:t>
            </w:r>
            <w:r w:rsidR="007064F0" w:rsidRPr="00791C49">
              <w:rPr>
                <w:b/>
                <w:lang w:val="de-DE"/>
              </w:rPr>
              <w:t xml:space="preserve"> beteiligte</w:t>
            </w:r>
            <w:r w:rsidR="00677EC2" w:rsidRPr="00791C49">
              <w:rPr>
                <w:b/>
                <w:lang w:val="de-DE"/>
              </w:rPr>
              <w:t xml:space="preserve"> Lehreinheiten</w:t>
            </w:r>
            <w:r w:rsidR="00801E46">
              <w:rPr>
                <w:rStyle w:val="Funotenzeichen"/>
                <w:b/>
              </w:rPr>
              <w:footnoteReference w:id="2"/>
            </w:r>
          </w:p>
        </w:tc>
        <w:tc>
          <w:tcPr>
            <w:tcW w:w="5979" w:type="dxa"/>
          </w:tcPr>
          <w:p w14:paraId="18E5D9F4" w14:textId="77777777" w:rsidR="007D623D" w:rsidRPr="00AA5D99" w:rsidRDefault="007D623D" w:rsidP="00351F11">
            <w:pPr>
              <w:rPr>
                <w:lang w:val="de-DE"/>
              </w:rPr>
            </w:pPr>
          </w:p>
        </w:tc>
      </w:tr>
      <w:tr w:rsidR="0008212A" w:rsidRPr="00AA5D99" w14:paraId="65BC49B4" w14:textId="77777777" w:rsidTr="0008212A">
        <w:trPr>
          <w:trHeight w:val="508"/>
        </w:trPr>
        <w:tc>
          <w:tcPr>
            <w:tcW w:w="3082" w:type="dxa"/>
          </w:tcPr>
          <w:p w14:paraId="728750E0" w14:textId="77777777" w:rsidR="0008212A" w:rsidRPr="00AA5D99" w:rsidRDefault="0008212A" w:rsidP="00351F11">
            <w:pPr>
              <w:rPr>
                <w:b/>
              </w:rPr>
            </w:pPr>
            <w:proofErr w:type="spellStart"/>
            <w:r w:rsidRPr="00AA5D99">
              <w:rPr>
                <w:b/>
              </w:rPr>
              <w:t>geplanter</w:t>
            </w:r>
            <w:proofErr w:type="spellEnd"/>
            <w:r w:rsidRPr="00AA5D99">
              <w:rPr>
                <w:b/>
              </w:rPr>
              <w:t xml:space="preserve"> </w:t>
            </w:r>
            <w:proofErr w:type="spellStart"/>
            <w:r w:rsidRPr="00AA5D99">
              <w:rPr>
                <w:b/>
              </w:rPr>
              <w:t>Starttermin</w:t>
            </w:r>
            <w:proofErr w:type="spellEnd"/>
            <w:r w:rsidRPr="00AA5D99">
              <w:rPr>
                <w:rStyle w:val="Funotenzeichen"/>
                <w:rFonts w:cs="Arial"/>
                <w:b/>
              </w:rPr>
              <w:footnoteReference w:id="3"/>
            </w:r>
          </w:p>
        </w:tc>
        <w:tc>
          <w:tcPr>
            <w:tcW w:w="5979" w:type="dxa"/>
          </w:tcPr>
          <w:p w14:paraId="4C3699EF" w14:textId="77777777" w:rsidR="0008212A" w:rsidRPr="00AA5D99" w:rsidRDefault="0008212A" w:rsidP="00351F11"/>
        </w:tc>
      </w:tr>
      <w:tr w:rsidR="0008212A" w:rsidRPr="00AA5D99" w14:paraId="0FA74518" w14:textId="77777777" w:rsidTr="0008212A">
        <w:trPr>
          <w:trHeight w:val="508"/>
        </w:trPr>
        <w:tc>
          <w:tcPr>
            <w:tcW w:w="3082" w:type="dxa"/>
          </w:tcPr>
          <w:p w14:paraId="03645D1B" w14:textId="77777777" w:rsidR="0008212A" w:rsidRPr="00AA5D99" w:rsidRDefault="0008212A" w:rsidP="00351F11">
            <w:pPr>
              <w:rPr>
                <w:b/>
              </w:rPr>
            </w:pPr>
            <w:proofErr w:type="spellStart"/>
            <w:r w:rsidRPr="00AA5D99">
              <w:rPr>
                <w:b/>
              </w:rPr>
              <w:t>geplante</w:t>
            </w:r>
            <w:proofErr w:type="spellEnd"/>
            <w:r w:rsidRPr="00AA5D99">
              <w:rPr>
                <w:b/>
              </w:rPr>
              <w:t xml:space="preserve"> </w:t>
            </w:r>
            <w:proofErr w:type="spellStart"/>
            <w:r w:rsidRPr="00AA5D99">
              <w:rPr>
                <w:b/>
              </w:rPr>
              <w:t>Studiendauer</w:t>
            </w:r>
            <w:proofErr w:type="spellEnd"/>
          </w:p>
        </w:tc>
        <w:tc>
          <w:tcPr>
            <w:tcW w:w="5979" w:type="dxa"/>
          </w:tcPr>
          <w:p w14:paraId="3C5478B3" w14:textId="77777777" w:rsidR="0008212A" w:rsidRPr="00AA5D99" w:rsidRDefault="0008212A" w:rsidP="00351F11"/>
        </w:tc>
      </w:tr>
      <w:tr w:rsidR="0008212A" w:rsidRPr="00AA5D99" w14:paraId="071DF48C" w14:textId="77777777" w:rsidTr="0008212A">
        <w:trPr>
          <w:trHeight w:val="508"/>
        </w:trPr>
        <w:tc>
          <w:tcPr>
            <w:tcW w:w="3082" w:type="dxa"/>
          </w:tcPr>
          <w:p w14:paraId="1F1269EF" w14:textId="77777777" w:rsidR="0008212A" w:rsidRPr="00AA5D99" w:rsidRDefault="0008212A" w:rsidP="00351F11">
            <w:pPr>
              <w:rPr>
                <w:b/>
              </w:rPr>
            </w:pPr>
            <w:proofErr w:type="spellStart"/>
            <w:r w:rsidRPr="00AA5D99">
              <w:rPr>
                <w:b/>
              </w:rPr>
              <w:t>geplante</w:t>
            </w:r>
            <w:proofErr w:type="spellEnd"/>
            <w:r w:rsidRPr="00AA5D99">
              <w:rPr>
                <w:b/>
              </w:rPr>
              <w:t xml:space="preserve"> </w:t>
            </w:r>
            <w:proofErr w:type="spellStart"/>
            <w:r w:rsidRPr="00AA5D99">
              <w:rPr>
                <w:b/>
              </w:rPr>
              <w:t>Anzahl</w:t>
            </w:r>
            <w:proofErr w:type="spellEnd"/>
            <w:r w:rsidRPr="00AA5D99">
              <w:rPr>
                <w:b/>
              </w:rPr>
              <w:t xml:space="preserve"> </w:t>
            </w:r>
            <w:proofErr w:type="spellStart"/>
            <w:r w:rsidRPr="00AA5D99">
              <w:rPr>
                <w:b/>
              </w:rPr>
              <w:t>Studierender</w:t>
            </w:r>
            <w:proofErr w:type="spellEnd"/>
            <w:r w:rsidRPr="00AA5D99">
              <w:rPr>
                <w:rStyle w:val="Funotenzeichen"/>
                <w:rFonts w:cs="Arial"/>
                <w:b/>
              </w:rPr>
              <w:footnoteReference w:id="4"/>
            </w:r>
          </w:p>
        </w:tc>
        <w:tc>
          <w:tcPr>
            <w:tcW w:w="5979" w:type="dxa"/>
          </w:tcPr>
          <w:p w14:paraId="2076C2DA" w14:textId="77777777" w:rsidR="0008212A" w:rsidRPr="00AA5D99" w:rsidRDefault="0008212A" w:rsidP="00351F11"/>
        </w:tc>
      </w:tr>
      <w:tr w:rsidR="0008212A" w:rsidRPr="00AA5D99" w14:paraId="3BB16264" w14:textId="77777777" w:rsidTr="0008212A">
        <w:trPr>
          <w:trHeight w:val="508"/>
        </w:trPr>
        <w:tc>
          <w:tcPr>
            <w:tcW w:w="3082" w:type="dxa"/>
          </w:tcPr>
          <w:p w14:paraId="233B600D" w14:textId="77777777" w:rsidR="0008212A" w:rsidRPr="00AA5D99" w:rsidRDefault="0008212A" w:rsidP="001437B8">
            <w:pPr>
              <w:rPr>
                <w:b/>
                <w:lang w:val="de-DE"/>
              </w:rPr>
            </w:pPr>
            <w:r w:rsidRPr="00AA5D99">
              <w:rPr>
                <w:b/>
                <w:lang w:val="de-DE"/>
              </w:rPr>
              <w:t>Aufnahme zu folgende</w:t>
            </w:r>
            <w:r w:rsidR="001437B8" w:rsidRPr="00AA5D99">
              <w:rPr>
                <w:b/>
                <w:lang w:val="de-DE"/>
              </w:rPr>
              <w:t>n</w:t>
            </w:r>
            <w:r w:rsidRPr="00AA5D99">
              <w:rPr>
                <w:b/>
                <w:lang w:val="de-DE"/>
              </w:rPr>
              <w:t xml:space="preserve"> Semester</w:t>
            </w:r>
            <w:r w:rsidR="001437B8" w:rsidRPr="00AA5D99">
              <w:rPr>
                <w:b/>
                <w:lang w:val="de-DE"/>
              </w:rPr>
              <w:t>n geplant</w:t>
            </w:r>
          </w:p>
        </w:tc>
        <w:tc>
          <w:tcPr>
            <w:tcW w:w="5979" w:type="dxa"/>
          </w:tcPr>
          <w:p w14:paraId="37E08740" w14:textId="77777777" w:rsidR="0008212A" w:rsidRPr="00AA5D99" w:rsidRDefault="0008212A" w:rsidP="00351F11">
            <w:proofErr w:type="spellStart"/>
            <w:r w:rsidRPr="00AA5D99">
              <w:t>Wintersemester</w:t>
            </w:r>
            <w:proofErr w:type="spellEnd"/>
            <w:r w:rsidRPr="00AA5D99">
              <w:t xml:space="preserve"> </w:t>
            </w:r>
            <w:r w:rsidRPr="00AA5D99">
              <w:tab/>
            </w:r>
            <w:sdt>
              <w:sdtPr>
                <w:id w:val="1019282313"/>
                <w14:checkbox>
                  <w14:checked w14:val="0"/>
                  <w14:checkedState w14:val="2612" w14:font="MS Gothic"/>
                  <w14:uncheckedState w14:val="2610" w14:font="MS Gothic"/>
                </w14:checkbox>
              </w:sdtPr>
              <w:sdtEndPr/>
              <w:sdtContent>
                <w:r w:rsidRPr="00AA5D99">
                  <w:rPr>
                    <w:rFonts w:ascii="Segoe UI Symbol" w:eastAsia="MS Gothic" w:hAnsi="Segoe UI Symbol" w:cs="Segoe UI Symbol"/>
                  </w:rPr>
                  <w:t>☐</w:t>
                </w:r>
              </w:sdtContent>
            </w:sdt>
            <w:r w:rsidRPr="00AA5D99">
              <w:tab/>
            </w:r>
            <w:proofErr w:type="spellStart"/>
            <w:r w:rsidRPr="00AA5D99">
              <w:t>Sommersemester</w:t>
            </w:r>
            <w:proofErr w:type="spellEnd"/>
            <w:r w:rsidRPr="00AA5D99">
              <w:t xml:space="preserve"> </w:t>
            </w:r>
            <w:sdt>
              <w:sdtPr>
                <w:id w:val="-525716279"/>
                <w14:checkbox>
                  <w14:checked w14:val="0"/>
                  <w14:checkedState w14:val="2612" w14:font="MS Gothic"/>
                  <w14:uncheckedState w14:val="2610" w14:font="MS Gothic"/>
                </w14:checkbox>
              </w:sdtPr>
              <w:sdtEndPr/>
              <w:sdtContent>
                <w:r w:rsidRPr="00AA5D99">
                  <w:rPr>
                    <w:rFonts w:ascii="Segoe UI Symbol" w:eastAsia="MS Gothic" w:hAnsi="Segoe UI Symbol" w:cs="Segoe UI Symbol"/>
                  </w:rPr>
                  <w:t>☐</w:t>
                </w:r>
              </w:sdtContent>
            </w:sdt>
          </w:p>
        </w:tc>
      </w:tr>
      <w:tr w:rsidR="0008212A" w:rsidRPr="00AA5D99" w14:paraId="194C2A81" w14:textId="77777777" w:rsidTr="0008212A">
        <w:trPr>
          <w:trHeight w:val="508"/>
        </w:trPr>
        <w:tc>
          <w:tcPr>
            <w:tcW w:w="3082" w:type="dxa"/>
          </w:tcPr>
          <w:p w14:paraId="1F185C63" w14:textId="77777777" w:rsidR="0008212A" w:rsidRPr="00AA5D99" w:rsidRDefault="0008212A" w:rsidP="00351F11">
            <w:pPr>
              <w:rPr>
                <w:b/>
              </w:rPr>
            </w:pPr>
            <w:proofErr w:type="spellStart"/>
            <w:r w:rsidRPr="00AA5D99">
              <w:rPr>
                <w:b/>
              </w:rPr>
              <w:t>Studiengangssprache</w:t>
            </w:r>
            <w:proofErr w:type="spellEnd"/>
          </w:p>
        </w:tc>
        <w:tc>
          <w:tcPr>
            <w:tcW w:w="5979" w:type="dxa"/>
          </w:tcPr>
          <w:p w14:paraId="049D1570" w14:textId="77777777" w:rsidR="0008212A" w:rsidRPr="00AA5D99" w:rsidRDefault="0008212A" w:rsidP="00351F11"/>
        </w:tc>
      </w:tr>
      <w:tr w:rsidR="0008212A" w:rsidRPr="00AA5D99" w14:paraId="2F339CD8" w14:textId="77777777" w:rsidTr="003B692D">
        <w:trPr>
          <w:trHeight w:val="1408"/>
        </w:trPr>
        <w:tc>
          <w:tcPr>
            <w:tcW w:w="3082" w:type="dxa"/>
          </w:tcPr>
          <w:p w14:paraId="1A074EEA" w14:textId="77777777" w:rsidR="0008212A" w:rsidRPr="00AA5D99" w:rsidRDefault="0008212A" w:rsidP="00351F11">
            <w:pPr>
              <w:rPr>
                <w:b/>
                <w:lang w:val="de-DE"/>
              </w:rPr>
            </w:pPr>
            <w:r w:rsidRPr="00AA5D99">
              <w:rPr>
                <w:b/>
                <w:lang w:val="de-DE"/>
              </w:rPr>
              <w:t>Kurze, zusammenfassende Darstellung des Studiengangs:</w:t>
            </w:r>
          </w:p>
          <w:p w14:paraId="256B1564" w14:textId="338C17E1" w:rsidR="0008212A" w:rsidRPr="00AA5D99" w:rsidRDefault="008B1515" w:rsidP="0008212A">
            <w:pPr>
              <w:pStyle w:val="Listenabsatz"/>
              <w:numPr>
                <w:ilvl w:val="0"/>
                <w:numId w:val="1"/>
              </w:numPr>
              <w:rPr>
                <w:b/>
              </w:rPr>
            </w:pPr>
            <w:proofErr w:type="spellStart"/>
            <w:r w:rsidRPr="00AA5D99">
              <w:rPr>
                <w:b/>
              </w:rPr>
              <w:t>angestrebte</w:t>
            </w:r>
            <w:proofErr w:type="spellEnd"/>
            <w:r w:rsidRPr="00AA5D99">
              <w:rPr>
                <w:b/>
              </w:rPr>
              <w:t xml:space="preserve"> </w:t>
            </w:r>
            <w:proofErr w:type="spellStart"/>
            <w:r w:rsidRPr="00AA5D99">
              <w:rPr>
                <w:b/>
              </w:rPr>
              <w:t>Lernergebnisse</w:t>
            </w:r>
            <w:proofErr w:type="spellEnd"/>
          </w:p>
          <w:p w14:paraId="18206184" w14:textId="77777777" w:rsidR="0008212A" w:rsidRPr="00AA5D99" w:rsidRDefault="0008212A" w:rsidP="0008212A">
            <w:pPr>
              <w:pStyle w:val="Listenabsatz"/>
              <w:numPr>
                <w:ilvl w:val="0"/>
                <w:numId w:val="1"/>
              </w:numPr>
              <w:rPr>
                <w:b/>
              </w:rPr>
            </w:pPr>
            <w:proofErr w:type="spellStart"/>
            <w:r w:rsidRPr="00AA5D99">
              <w:rPr>
                <w:b/>
              </w:rPr>
              <w:t>Studienhinhalte</w:t>
            </w:r>
            <w:proofErr w:type="spellEnd"/>
          </w:p>
          <w:p w14:paraId="2D49C3AB" w14:textId="77777777" w:rsidR="0008212A" w:rsidRPr="00AA5D99" w:rsidRDefault="0008212A" w:rsidP="00351F11">
            <w:pPr>
              <w:rPr>
                <w:b/>
              </w:rPr>
            </w:pPr>
          </w:p>
        </w:tc>
        <w:tc>
          <w:tcPr>
            <w:tcW w:w="5979" w:type="dxa"/>
          </w:tcPr>
          <w:p w14:paraId="01E4523D" w14:textId="77777777" w:rsidR="0008212A" w:rsidRPr="00AA5D99" w:rsidRDefault="0008212A" w:rsidP="00351F11"/>
        </w:tc>
      </w:tr>
      <w:tr w:rsidR="001B490E" w:rsidRPr="00AA5D99" w14:paraId="4604D27D" w14:textId="77777777" w:rsidTr="003B692D">
        <w:trPr>
          <w:trHeight w:val="1692"/>
        </w:trPr>
        <w:tc>
          <w:tcPr>
            <w:tcW w:w="3082" w:type="dxa"/>
          </w:tcPr>
          <w:p w14:paraId="3E353471" w14:textId="4EA26888" w:rsidR="001B490E" w:rsidRPr="00791C49" w:rsidRDefault="001B490E" w:rsidP="003B692D">
            <w:pPr>
              <w:rPr>
                <w:b/>
                <w:lang w:val="de-DE"/>
              </w:rPr>
            </w:pPr>
            <w:r w:rsidRPr="00791C49">
              <w:rPr>
                <w:b/>
                <w:lang w:val="de-DE"/>
              </w:rPr>
              <w:t>Neues Studienangebot und was ändert sich an bestehenden</w:t>
            </w:r>
            <w:r w:rsidR="00971E39" w:rsidRPr="00791C49">
              <w:rPr>
                <w:b/>
                <w:lang w:val="de-DE"/>
              </w:rPr>
              <w:t xml:space="preserve"> Studiengängen</w:t>
            </w:r>
          </w:p>
          <w:p w14:paraId="716F4215" w14:textId="51E57233" w:rsidR="007064F0" w:rsidRPr="00791C49" w:rsidRDefault="007064F0" w:rsidP="003B692D">
            <w:pPr>
              <w:rPr>
                <w:lang w:val="de-DE"/>
              </w:rPr>
            </w:pPr>
            <w:r w:rsidRPr="00791C49">
              <w:rPr>
                <w:lang w:val="de-DE"/>
              </w:rPr>
              <w:t>Auswirkungen auf das bestehende Studienangebot (z.B. Schließung oder Änderung von anderen Studiengängen der Lehreinheit)</w:t>
            </w:r>
          </w:p>
        </w:tc>
        <w:tc>
          <w:tcPr>
            <w:tcW w:w="5979" w:type="dxa"/>
          </w:tcPr>
          <w:p w14:paraId="54471531" w14:textId="77777777" w:rsidR="001B490E" w:rsidRPr="00791C49" w:rsidRDefault="001B490E" w:rsidP="00351F11">
            <w:pPr>
              <w:rPr>
                <w:lang w:val="de-DE"/>
              </w:rPr>
            </w:pPr>
          </w:p>
        </w:tc>
      </w:tr>
    </w:tbl>
    <w:p w14:paraId="6A14C42A" w14:textId="77777777" w:rsidR="0008212A" w:rsidRPr="00AA5D99" w:rsidRDefault="0008212A"/>
    <w:p w14:paraId="262E271B" w14:textId="77777777" w:rsidR="0008212A" w:rsidRPr="00AA5D99" w:rsidRDefault="0008212A" w:rsidP="00A30E17">
      <w:pPr>
        <w:pStyle w:val="berschrift2"/>
      </w:pPr>
      <w:r w:rsidRPr="00AA5D99">
        <w:t xml:space="preserve">Informationen im Rahmen der strategischen </w:t>
      </w:r>
      <w:proofErr w:type="spellStart"/>
      <w:r w:rsidRPr="00AA5D99">
        <w:t>Studiengangsentwicklung</w:t>
      </w:r>
      <w:proofErr w:type="spellEnd"/>
    </w:p>
    <w:tbl>
      <w:tblPr>
        <w:tblStyle w:val="TableNormal"/>
        <w:tblW w:w="906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5792"/>
      </w:tblGrid>
      <w:tr w:rsidR="0008212A" w:rsidRPr="00AA5D99" w14:paraId="1F38F04C" w14:textId="77777777" w:rsidTr="00752A63">
        <w:trPr>
          <w:trHeight w:val="3081"/>
        </w:trPr>
        <w:tc>
          <w:tcPr>
            <w:tcW w:w="3269" w:type="dxa"/>
          </w:tcPr>
          <w:p w14:paraId="76E807F1" w14:textId="75BDD42F" w:rsidR="007064F0" w:rsidRPr="003B692D" w:rsidRDefault="007D623D" w:rsidP="007064F0">
            <w:pPr>
              <w:rPr>
                <w:lang w:val="de-DE"/>
              </w:rPr>
            </w:pPr>
            <w:r w:rsidRPr="003B692D">
              <w:rPr>
                <w:lang w:val="de-DE"/>
              </w:rPr>
              <w:t>Beschreibung des Kompetenzprofils der Absolvent</w:t>
            </w:r>
            <w:r w:rsidR="00971E39">
              <w:rPr>
                <w:lang w:val="de-DE"/>
              </w:rPr>
              <w:t>innen und Absolventen</w:t>
            </w:r>
            <w:r w:rsidRPr="003B692D">
              <w:rPr>
                <w:lang w:val="de-DE"/>
              </w:rPr>
              <w:t xml:space="preserve">, insb. mit Blick auf </w:t>
            </w:r>
            <w:r w:rsidR="007D3496" w:rsidRPr="003B692D">
              <w:rPr>
                <w:lang w:val="de-DE"/>
              </w:rPr>
              <w:t xml:space="preserve">die zentralen </w:t>
            </w:r>
            <w:r w:rsidR="00C666FF" w:rsidRPr="003B692D">
              <w:rPr>
                <w:lang w:val="de-DE"/>
              </w:rPr>
              <w:t>Bildungsziele</w:t>
            </w:r>
            <w:r w:rsidR="007D3496" w:rsidRPr="003B692D">
              <w:rPr>
                <w:lang w:val="de-DE"/>
              </w:rPr>
              <w:t xml:space="preserve"> der Universität Bremen</w:t>
            </w:r>
            <w:r w:rsidR="007064F0" w:rsidRPr="003B692D">
              <w:rPr>
                <w:lang w:val="de-DE"/>
              </w:rPr>
              <w:t xml:space="preserve"> und das </w:t>
            </w:r>
            <w:hyperlink r:id="rId9" w:history="1">
              <w:r w:rsidR="007064F0" w:rsidRPr="003B692D">
                <w:rPr>
                  <w:rStyle w:val="Hyperlink"/>
                  <w:lang w:val="de-DE"/>
                </w:rPr>
                <w:t>Leitbild für Lehre und Studium</w:t>
              </w:r>
            </w:hyperlink>
            <w:r w:rsidR="007064F0" w:rsidRPr="003B692D">
              <w:rPr>
                <w:lang w:val="de-DE"/>
              </w:rPr>
              <w:t>:</w:t>
            </w:r>
          </w:p>
          <w:p w14:paraId="77C31443" w14:textId="77777777" w:rsidR="007064F0" w:rsidRPr="003B692D" w:rsidRDefault="007064F0" w:rsidP="003B692D">
            <w:pPr>
              <w:pStyle w:val="Listenabsatz"/>
              <w:numPr>
                <w:ilvl w:val="0"/>
                <w:numId w:val="6"/>
              </w:numPr>
              <w:rPr>
                <w:i/>
                <w:lang w:val="de-DE"/>
              </w:rPr>
            </w:pPr>
            <w:r w:rsidRPr="003B692D">
              <w:rPr>
                <w:lang w:val="de-DE"/>
              </w:rPr>
              <w:t>Forschendes Lernen</w:t>
            </w:r>
          </w:p>
          <w:p w14:paraId="74D4D2B0" w14:textId="77777777" w:rsidR="007064F0" w:rsidRPr="003B692D" w:rsidRDefault="007064F0" w:rsidP="003B692D">
            <w:pPr>
              <w:pStyle w:val="Listenabsatz"/>
              <w:numPr>
                <w:ilvl w:val="0"/>
                <w:numId w:val="6"/>
              </w:numPr>
              <w:rPr>
                <w:i/>
                <w:lang w:val="de-DE"/>
              </w:rPr>
            </w:pPr>
            <w:r w:rsidRPr="003B692D">
              <w:rPr>
                <w:lang w:val="de-DE"/>
              </w:rPr>
              <w:t>Nachhaltigkeit</w:t>
            </w:r>
          </w:p>
          <w:p w14:paraId="23D5C3AA" w14:textId="77777777" w:rsidR="007064F0" w:rsidRPr="003B692D" w:rsidRDefault="007064F0" w:rsidP="003B692D">
            <w:pPr>
              <w:pStyle w:val="Listenabsatz"/>
              <w:numPr>
                <w:ilvl w:val="0"/>
                <w:numId w:val="6"/>
              </w:numPr>
              <w:rPr>
                <w:i/>
                <w:lang w:val="de-DE"/>
              </w:rPr>
            </w:pPr>
            <w:r w:rsidRPr="003B692D">
              <w:rPr>
                <w:lang w:val="de-DE"/>
              </w:rPr>
              <w:t>Gesellschaftliche Relevanz</w:t>
            </w:r>
          </w:p>
          <w:p w14:paraId="5E5E8871" w14:textId="77777777" w:rsidR="007064F0" w:rsidRPr="003B692D" w:rsidRDefault="007064F0" w:rsidP="003B692D">
            <w:pPr>
              <w:pStyle w:val="Listenabsatz"/>
              <w:numPr>
                <w:ilvl w:val="0"/>
                <w:numId w:val="6"/>
              </w:numPr>
              <w:rPr>
                <w:i/>
                <w:lang w:val="de-DE"/>
              </w:rPr>
            </w:pPr>
            <w:r w:rsidRPr="003B692D">
              <w:rPr>
                <w:lang w:val="de-DE"/>
              </w:rPr>
              <w:t>Digitale Kompetenzen</w:t>
            </w:r>
          </w:p>
          <w:p w14:paraId="46937D8F" w14:textId="679FC723" w:rsidR="00180FFA" w:rsidRPr="003B692D" w:rsidRDefault="007064F0" w:rsidP="00B67CE5">
            <w:pPr>
              <w:pStyle w:val="Listenabsatz"/>
              <w:numPr>
                <w:ilvl w:val="0"/>
                <w:numId w:val="6"/>
              </w:numPr>
              <w:rPr>
                <w:i/>
                <w:lang w:val="de-DE"/>
              </w:rPr>
            </w:pPr>
            <w:r w:rsidRPr="003B692D">
              <w:rPr>
                <w:lang w:val="de-DE"/>
              </w:rPr>
              <w:t>Interdisziplinäre Bezüge</w:t>
            </w:r>
          </w:p>
        </w:tc>
        <w:tc>
          <w:tcPr>
            <w:tcW w:w="5792" w:type="dxa"/>
          </w:tcPr>
          <w:p w14:paraId="2344BDFA" w14:textId="77777777" w:rsidR="0008212A" w:rsidRPr="00AA5D99" w:rsidRDefault="0008212A" w:rsidP="00351F11">
            <w:pPr>
              <w:rPr>
                <w:rFonts w:ascii="Times New Roman"/>
                <w:lang w:val="de-DE"/>
              </w:rPr>
            </w:pPr>
          </w:p>
        </w:tc>
      </w:tr>
      <w:tr w:rsidR="003B692D" w:rsidRPr="00AA5D99" w14:paraId="0C570B94" w14:textId="77777777" w:rsidTr="00E52E25">
        <w:trPr>
          <w:trHeight w:val="832"/>
        </w:trPr>
        <w:tc>
          <w:tcPr>
            <w:tcW w:w="3269" w:type="dxa"/>
          </w:tcPr>
          <w:p w14:paraId="72A79070" w14:textId="77777777" w:rsidR="003B692D" w:rsidRPr="00791C49" w:rsidRDefault="003B692D" w:rsidP="00E52E25">
            <w:pPr>
              <w:rPr>
                <w:lang w:val="de-DE"/>
              </w:rPr>
            </w:pPr>
            <w:r w:rsidRPr="00791C49">
              <w:rPr>
                <w:lang w:val="de-DE"/>
              </w:rPr>
              <w:t>Wie adressiert der Studiengang die Themen Umgang mit Diversität und Geschlechtergerechtigkeit?</w:t>
            </w:r>
          </w:p>
        </w:tc>
        <w:tc>
          <w:tcPr>
            <w:tcW w:w="5792" w:type="dxa"/>
          </w:tcPr>
          <w:p w14:paraId="215D1E10" w14:textId="77777777" w:rsidR="003B692D" w:rsidRPr="00791C49" w:rsidRDefault="003B692D" w:rsidP="00E52E25">
            <w:pPr>
              <w:rPr>
                <w:lang w:val="de-DE"/>
              </w:rPr>
            </w:pPr>
          </w:p>
        </w:tc>
      </w:tr>
      <w:tr w:rsidR="00AA5D99" w:rsidRPr="00AA5D99" w14:paraId="1D289DEE" w14:textId="77777777" w:rsidTr="00752A63">
        <w:trPr>
          <w:trHeight w:val="1312"/>
        </w:trPr>
        <w:tc>
          <w:tcPr>
            <w:tcW w:w="3269" w:type="dxa"/>
          </w:tcPr>
          <w:p w14:paraId="01A931F6" w14:textId="11BBC46B" w:rsidR="00AA5D99" w:rsidRPr="003B692D" w:rsidRDefault="00AA5D99" w:rsidP="00AA5D99">
            <w:pPr>
              <w:rPr>
                <w:lang w:val="de-DE"/>
              </w:rPr>
            </w:pPr>
            <w:r w:rsidRPr="003B692D">
              <w:rPr>
                <w:lang w:val="de-DE"/>
              </w:rPr>
              <w:t xml:space="preserve">Einordnung des Studiengangs in das universitäre Gesamtprofil und ins Fachbereichs- bzw. Fachprofil mit besonderem Fokus auf den Wissenschaftsschwerpunkten der U Bremen sowie den Forschungsschwerpunkten der beteiligten Lehrenden </w:t>
            </w:r>
          </w:p>
        </w:tc>
        <w:tc>
          <w:tcPr>
            <w:tcW w:w="5792" w:type="dxa"/>
          </w:tcPr>
          <w:p w14:paraId="52EE5B12" w14:textId="77777777" w:rsidR="00AA5D99" w:rsidRPr="00AA5D99" w:rsidRDefault="00AA5D99" w:rsidP="00B606E6">
            <w:pPr>
              <w:rPr>
                <w:rFonts w:ascii="Times New Roman"/>
                <w:lang w:val="de-DE"/>
              </w:rPr>
            </w:pPr>
          </w:p>
        </w:tc>
      </w:tr>
      <w:tr w:rsidR="00AA5D99" w:rsidRPr="00AA5D99" w14:paraId="1BC8C63E" w14:textId="77777777" w:rsidTr="00752A63">
        <w:trPr>
          <w:trHeight w:val="1045"/>
        </w:trPr>
        <w:tc>
          <w:tcPr>
            <w:tcW w:w="3269" w:type="dxa"/>
          </w:tcPr>
          <w:p w14:paraId="06B3CEF9" w14:textId="77777777" w:rsidR="00AA5D99" w:rsidRPr="00AA5D99" w:rsidRDefault="00AA5D99" w:rsidP="00F742E1">
            <w:pPr>
              <w:rPr>
                <w:lang w:val="de-DE"/>
              </w:rPr>
            </w:pPr>
            <w:r w:rsidRPr="00AA5D99">
              <w:rPr>
                <w:lang w:val="de-DE"/>
              </w:rPr>
              <w:t>Inter- bzw. transdisziplinäres Potenzial des Studiengangs innerhalb der Universität oder mit externen institutionellen Kooperationspartnern</w:t>
            </w:r>
          </w:p>
        </w:tc>
        <w:tc>
          <w:tcPr>
            <w:tcW w:w="5792" w:type="dxa"/>
          </w:tcPr>
          <w:p w14:paraId="3B17D164" w14:textId="77777777" w:rsidR="00AA5D99" w:rsidRPr="00AA5D99" w:rsidRDefault="00AA5D99" w:rsidP="00F742E1">
            <w:pPr>
              <w:rPr>
                <w:rFonts w:ascii="Times New Roman"/>
                <w:lang w:val="de-DE"/>
              </w:rPr>
            </w:pPr>
          </w:p>
        </w:tc>
      </w:tr>
      <w:tr w:rsidR="00AA5D99" w:rsidRPr="00AA5D99" w14:paraId="1CED5C1A" w14:textId="77777777" w:rsidTr="00752A63">
        <w:trPr>
          <w:trHeight w:val="1046"/>
        </w:trPr>
        <w:tc>
          <w:tcPr>
            <w:tcW w:w="3269" w:type="dxa"/>
          </w:tcPr>
          <w:p w14:paraId="297855B3" w14:textId="77777777" w:rsidR="003B692D" w:rsidRDefault="00AA5D99" w:rsidP="003B692D">
            <w:pPr>
              <w:rPr>
                <w:lang w:val="de-DE"/>
              </w:rPr>
            </w:pPr>
            <w:r w:rsidRPr="00AA5D99">
              <w:rPr>
                <w:lang w:val="de-DE"/>
              </w:rPr>
              <w:t>Beschreibung der bereits angebahnten Kooperationen innerhalb der Universität</w:t>
            </w:r>
          </w:p>
          <w:p w14:paraId="2CA7E598" w14:textId="677D309A" w:rsidR="00AA5D99" w:rsidRPr="00AA5D99" w:rsidRDefault="001B3C68" w:rsidP="003B692D">
            <w:pPr>
              <w:rPr>
                <w:lang w:val="de-DE"/>
              </w:rPr>
            </w:pPr>
            <w:r w:rsidRPr="001B3C68">
              <w:rPr>
                <w:i/>
                <w:lang w:val="de-DE"/>
              </w:rPr>
              <w:t>(</w:t>
            </w:r>
            <w:r w:rsidR="003B692D">
              <w:rPr>
                <w:i/>
                <w:lang w:val="de-DE"/>
              </w:rPr>
              <w:t xml:space="preserve">Letters </w:t>
            </w:r>
            <w:proofErr w:type="spellStart"/>
            <w:r w:rsidR="003B692D">
              <w:rPr>
                <w:i/>
                <w:lang w:val="de-DE"/>
              </w:rPr>
              <w:t>of</w:t>
            </w:r>
            <w:proofErr w:type="spellEnd"/>
            <w:r w:rsidR="003B692D">
              <w:rPr>
                <w:i/>
                <w:lang w:val="de-DE"/>
              </w:rPr>
              <w:t xml:space="preserve"> </w:t>
            </w:r>
            <w:proofErr w:type="spellStart"/>
            <w:r w:rsidR="003B692D">
              <w:rPr>
                <w:i/>
                <w:lang w:val="de-DE"/>
              </w:rPr>
              <w:t>Intent</w:t>
            </w:r>
            <w:proofErr w:type="spellEnd"/>
            <w:r w:rsidR="00971E39">
              <w:rPr>
                <w:i/>
                <w:lang w:val="de-DE"/>
              </w:rPr>
              <w:t xml:space="preserve"> der </w:t>
            </w:r>
            <w:proofErr w:type="spellStart"/>
            <w:r w:rsidR="00971E39">
              <w:rPr>
                <w:i/>
                <w:lang w:val="de-DE"/>
              </w:rPr>
              <w:t>jew</w:t>
            </w:r>
            <w:proofErr w:type="spellEnd"/>
            <w:r w:rsidR="00971E39">
              <w:rPr>
                <w:i/>
                <w:lang w:val="de-DE"/>
              </w:rPr>
              <w:t>. Dekanate</w:t>
            </w:r>
            <w:r w:rsidR="003B692D">
              <w:rPr>
                <w:i/>
                <w:lang w:val="de-DE"/>
              </w:rPr>
              <w:t xml:space="preserve"> bitte als Anlagen beifügen</w:t>
            </w:r>
            <w:r w:rsidRPr="001B3C68">
              <w:rPr>
                <w:i/>
                <w:lang w:val="de-DE"/>
              </w:rPr>
              <w:t>)</w:t>
            </w:r>
          </w:p>
        </w:tc>
        <w:tc>
          <w:tcPr>
            <w:tcW w:w="5792" w:type="dxa"/>
          </w:tcPr>
          <w:p w14:paraId="401FBEF4" w14:textId="77777777" w:rsidR="00AA5D99" w:rsidRPr="00AA5D99" w:rsidRDefault="00AA5D99" w:rsidP="00B44D49">
            <w:pPr>
              <w:rPr>
                <w:rFonts w:ascii="Times New Roman"/>
                <w:lang w:val="de-DE"/>
              </w:rPr>
            </w:pPr>
          </w:p>
        </w:tc>
      </w:tr>
      <w:tr w:rsidR="007D623D" w:rsidRPr="00AA5D99" w14:paraId="0B5DFA8F" w14:textId="77777777" w:rsidTr="003B692D">
        <w:trPr>
          <w:trHeight w:val="699"/>
        </w:trPr>
        <w:tc>
          <w:tcPr>
            <w:tcW w:w="3269" w:type="dxa"/>
          </w:tcPr>
          <w:p w14:paraId="66674A3B" w14:textId="77777777" w:rsidR="007D623D" w:rsidRPr="00AA5D99" w:rsidRDefault="007D623D" w:rsidP="007D623D">
            <w:pPr>
              <w:rPr>
                <w:lang w:val="de-DE"/>
              </w:rPr>
            </w:pPr>
            <w:r w:rsidRPr="00AA5D99">
              <w:rPr>
                <w:lang w:val="de-DE"/>
              </w:rPr>
              <w:t>Wie soll der General Studies-Bereich gestaltet werden?</w:t>
            </w:r>
          </w:p>
        </w:tc>
        <w:tc>
          <w:tcPr>
            <w:tcW w:w="5792" w:type="dxa"/>
          </w:tcPr>
          <w:p w14:paraId="2397A33C" w14:textId="77777777" w:rsidR="007D623D" w:rsidRPr="00AA5D99" w:rsidRDefault="007D623D" w:rsidP="007D623D">
            <w:pPr>
              <w:rPr>
                <w:lang w:val="de-DE"/>
              </w:rPr>
            </w:pPr>
          </w:p>
        </w:tc>
      </w:tr>
      <w:tr w:rsidR="0008212A" w:rsidRPr="00AA5D99" w14:paraId="1810345A" w14:textId="77777777" w:rsidTr="00752A63">
        <w:trPr>
          <w:trHeight w:val="1046"/>
        </w:trPr>
        <w:tc>
          <w:tcPr>
            <w:tcW w:w="3269" w:type="dxa"/>
          </w:tcPr>
          <w:p w14:paraId="04DECB86" w14:textId="546BD3A0" w:rsidR="007D3496" w:rsidRPr="00AA5D99" w:rsidRDefault="00752A63" w:rsidP="00971E39">
            <w:pPr>
              <w:rPr>
                <w:lang w:val="de-DE"/>
              </w:rPr>
            </w:pPr>
            <w:r>
              <w:rPr>
                <w:lang w:val="de-DE"/>
              </w:rPr>
              <w:t>Wie kann der Studiengang zu einem</w:t>
            </w:r>
            <w:r w:rsidR="0008212A" w:rsidRPr="00AA5D99">
              <w:rPr>
                <w:lang w:val="de-DE"/>
              </w:rPr>
              <w:t xml:space="preserve"> </w:t>
            </w:r>
            <w:r w:rsidR="0008212A" w:rsidRPr="00AA5D99">
              <w:rPr>
                <w:lang w:val="de-DE"/>
              </w:rPr>
              <w:lastRenderedPageBreak/>
              <w:t>YUFE Minor</w:t>
            </w:r>
            <w:r w:rsidR="009836E9">
              <w:rPr>
                <w:rStyle w:val="Funotenzeichen"/>
                <w:lang w:val="de-DE"/>
              </w:rPr>
              <w:footnoteReference w:id="5"/>
            </w:r>
            <w:r w:rsidR="001B3C68">
              <w:rPr>
                <w:lang w:val="de-DE"/>
              </w:rPr>
              <w:t xml:space="preserve"> </w:t>
            </w:r>
            <w:r>
              <w:rPr>
                <w:lang w:val="de-DE"/>
              </w:rPr>
              <w:t>beitragen oder ist er anderweitig anschlussfähig an die Aktivitäten im YUFE-Netzwerk?</w:t>
            </w:r>
          </w:p>
        </w:tc>
        <w:tc>
          <w:tcPr>
            <w:tcW w:w="5792" w:type="dxa"/>
          </w:tcPr>
          <w:p w14:paraId="1152B060" w14:textId="4E0BF43C" w:rsidR="0008212A" w:rsidRPr="00791C49" w:rsidRDefault="0008212A" w:rsidP="00351F11">
            <w:pPr>
              <w:rPr>
                <w:lang w:val="de-DE"/>
              </w:rPr>
            </w:pPr>
          </w:p>
          <w:p w14:paraId="72328B20" w14:textId="4689035C" w:rsidR="007D3496" w:rsidRPr="00791C49" w:rsidRDefault="007D3496" w:rsidP="00351F11">
            <w:pPr>
              <w:rPr>
                <w:lang w:val="de-DE"/>
              </w:rPr>
            </w:pPr>
          </w:p>
        </w:tc>
      </w:tr>
      <w:tr w:rsidR="007D623D" w:rsidRPr="00B67CE5" w14:paraId="3688BECD" w14:textId="77777777" w:rsidTr="00752A63">
        <w:trPr>
          <w:trHeight w:val="1046"/>
        </w:trPr>
        <w:tc>
          <w:tcPr>
            <w:tcW w:w="3269" w:type="dxa"/>
          </w:tcPr>
          <w:p w14:paraId="40B51F8F" w14:textId="0C6BBE3B" w:rsidR="00801E46" w:rsidRPr="00B67CE5" w:rsidRDefault="00801E46" w:rsidP="00B67CE5">
            <w:pPr>
              <w:rPr>
                <w:highlight w:val="yellow"/>
                <w:lang w:val="de-DE"/>
              </w:rPr>
            </w:pPr>
            <w:r w:rsidRPr="003B692D">
              <w:rPr>
                <w:lang w:val="de-DE"/>
              </w:rPr>
              <w:t>Gibt es Überlegungen zum Marketing</w:t>
            </w:r>
            <w:r w:rsidR="00A5550C" w:rsidRPr="003B692D">
              <w:rPr>
                <w:lang w:val="de-DE"/>
              </w:rPr>
              <w:t xml:space="preserve">, spezifisch für Bachelor und Master </w:t>
            </w:r>
            <w:r w:rsidRPr="003B692D">
              <w:rPr>
                <w:lang w:val="de-DE"/>
              </w:rPr>
              <w:t>(beim Bachelor bspw</w:t>
            </w:r>
            <w:r w:rsidR="00A5550C" w:rsidRPr="003B692D">
              <w:rPr>
                <w:lang w:val="de-DE"/>
              </w:rPr>
              <w:t xml:space="preserve">. auch </w:t>
            </w:r>
            <w:r w:rsidRPr="003B692D">
              <w:rPr>
                <w:lang w:val="de-DE"/>
              </w:rPr>
              <w:t>Schulkooperationen/ Werbung an Schulen)</w:t>
            </w:r>
          </w:p>
        </w:tc>
        <w:tc>
          <w:tcPr>
            <w:tcW w:w="5792" w:type="dxa"/>
          </w:tcPr>
          <w:p w14:paraId="7F8899FF" w14:textId="143F6F52" w:rsidR="00E27ECA" w:rsidRPr="00B67CE5" w:rsidRDefault="00E27ECA" w:rsidP="00351F11">
            <w:pPr>
              <w:rPr>
                <w:highlight w:val="yellow"/>
                <w:lang w:val="de-DE"/>
              </w:rPr>
            </w:pPr>
          </w:p>
        </w:tc>
      </w:tr>
      <w:tr w:rsidR="0008212A" w:rsidRPr="00AA5D99" w14:paraId="0CB6156A" w14:textId="77777777" w:rsidTr="00752A63">
        <w:trPr>
          <w:trHeight w:val="1046"/>
        </w:trPr>
        <w:tc>
          <w:tcPr>
            <w:tcW w:w="3269" w:type="dxa"/>
          </w:tcPr>
          <w:p w14:paraId="370C9F5B" w14:textId="4C021C95" w:rsidR="0008212A" w:rsidRPr="00791C49" w:rsidRDefault="007064F0" w:rsidP="00351F11">
            <w:pPr>
              <w:rPr>
                <w:lang w:val="de-DE"/>
              </w:rPr>
            </w:pPr>
            <w:r w:rsidRPr="00791C49">
              <w:rPr>
                <w:lang w:val="de-DE"/>
              </w:rPr>
              <w:t xml:space="preserve">Für Masterstudiengänge: </w:t>
            </w:r>
            <w:r w:rsidR="0008212A" w:rsidRPr="00791C49">
              <w:rPr>
                <w:lang w:val="de-DE"/>
              </w:rPr>
              <w:t>Beschreibung der</w:t>
            </w:r>
            <w:r w:rsidRPr="00791C49">
              <w:rPr>
                <w:lang w:val="de-DE"/>
              </w:rPr>
              <w:t xml:space="preserve"> Zielgruppe (auch in Abgrenzung zu fachlich nahen Studiengängen der UB) und der</w:t>
            </w:r>
            <w:r w:rsidR="0008212A" w:rsidRPr="00791C49">
              <w:rPr>
                <w:lang w:val="de-DE"/>
              </w:rPr>
              <w:t xml:space="preserve"> </w:t>
            </w:r>
            <w:r w:rsidR="007D623D" w:rsidRPr="00791C49">
              <w:rPr>
                <w:lang w:val="de-DE"/>
              </w:rPr>
              <w:t xml:space="preserve">fachlichen  </w:t>
            </w:r>
            <w:r w:rsidR="0008212A" w:rsidRPr="00791C49">
              <w:rPr>
                <w:lang w:val="de-DE"/>
              </w:rPr>
              <w:t>Zugangsvoraussetzungen</w:t>
            </w:r>
            <w:r w:rsidRPr="00791C49">
              <w:rPr>
                <w:lang w:val="de-DE"/>
              </w:rPr>
              <w:t xml:space="preserve"> (ggf. auch einschlägige BA-Studiengänge)</w:t>
            </w:r>
          </w:p>
        </w:tc>
        <w:tc>
          <w:tcPr>
            <w:tcW w:w="5792" w:type="dxa"/>
          </w:tcPr>
          <w:p w14:paraId="7A4A3A93" w14:textId="77777777" w:rsidR="0008212A" w:rsidRPr="00791C49" w:rsidRDefault="0008212A" w:rsidP="00351F11">
            <w:pPr>
              <w:rPr>
                <w:rFonts w:ascii="Times New Roman"/>
                <w:lang w:val="de-DE"/>
              </w:rPr>
            </w:pPr>
          </w:p>
        </w:tc>
      </w:tr>
      <w:tr w:rsidR="0008212A" w:rsidRPr="00AA5D99" w14:paraId="6E12B229" w14:textId="77777777" w:rsidTr="00752A63">
        <w:trPr>
          <w:trHeight w:val="1046"/>
        </w:trPr>
        <w:tc>
          <w:tcPr>
            <w:tcW w:w="3269" w:type="dxa"/>
          </w:tcPr>
          <w:p w14:paraId="4060284C" w14:textId="5B08523B" w:rsidR="0008212A" w:rsidRPr="00AA5D99" w:rsidRDefault="0008212A" w:rsidP="00971E39">
            <w:pPr>
              <w:rPr>
                <w:lang w:val="de-DE"/>
              </w:rPr>
            </w:pPr>
            <w:r w:rsidRPr="00AA5D99">
              <w:rPr>
                <w:lang w:val="de-DE"/>
              </w:rPr>
              <w:t>Beschreibung der Perspektive für Absolvent</w:t>
            </w:r>
            <w:r w:rsidR="00971E39">
              <w:rPr>
                <w:lang w:val="de-DE"/>
              </w:rPr>
              <w:t>innen/ Absolventen</w:t>
            </w:r>
            <w:r w:rsidRPr="00AA5D99">
              <w:rPr>
                <w:lang w:val="de-DE"/>
              </w:rPr>
              <w:t xml:space="preserve"> auf dem Arbeitsmarkt</w:t>
            </w:r>
            <w:r w:rsidR="00A5550C">
              <w:rPr>
                <w:lang w:val="de-DE"/>
              </w:rPr>
              <w:t xml:space="preserve"> (bei internationalen Mastern auch Beschreibung, ob für ausl. Abso</w:t>
            </w:r>
            <w:r w:rsidR="00971E39">
              <w:rPr>
                <w:lang w:val="de-DE"/>
              </w:rPr>
              <w:t>l</w:t>
            </w:r>
            <w:r w:rsidR="00A5550C">
              <w:rPr>
                <w:lang w:val="de-DE"/>
              </w:rPr>
              <w:t>vierende Perspektiven auf dem regionalen/ deutschen Arbeitsmarkt gesehen werden)</w:t>
            </w:r>
          </w:p>
        </w:tc>
        <w:tc>
          <w:tcPr>
            <w:tcW w:w="5792" w:type="dxa"/>
          </w:tcPr>
          <w:p w14:paraId="43F6CC91" w14:textId="77777777" w:rsidR="0008212A" w:rsidRPr="00AA5D99" w:rsidRDefault="0008212A" w:rsidP="00351F11">
            <w:pPr>
              <w:rPr>
                <w:rFonts w:ascii="Times New Roman"/>
                <w:lang w:val="de-DE"/>
              </w:rPr>
            </w:pPr>
          </w:p>
        </w:tc>
      </w:tr>
      <w:tr w:rsidR="0008212A" w:rsidRPr="00AA5D99" w14:paraId="0BCCB2A5" w14:textId="77777777" w:rsidTr="00752A63">
        <w:trPr>
          <w:trHeight w:val="1046"/>
        </w:trPr>
        <w:tc>
          <w:tcPr>
            <w:tcW w:w="3269" w:type="dxa"/>
          </w:tcPr>
          <w:p w14:paraId="29715470" w14:textId="4ACE1BE9" w:rsidR="0008212A" w:rsidRPr="00AA5D99" w:rsidRDefault="00A30E17" w:rsidP="00351F11">
            <w:pPr>
              <w:rPr>
                <w:lang w:val="de-DE"/>
              </w:rPr>
            </w:pPr>
            <w:r>
              <w:rPr>
                <w:lang w:val="de-DE"/>
              </w:rPr>
              <w:t>Abgrenzung</w:t>
            </w:r>
            <w:r w:rsidR="0008212A" w:rsidRPr="00AA5D99">
              <w:rPr>
                <w:lang w:val="de-DE"/>
              </w:rPr>
              <w:t xml:space="preserve"> des Angebots </w:t>
            </w:r>
            <w:r>
              <w:rPr>
                <w:lang w:val="de-DE"/>
              </w:rPr>
              <w:t>zu Studiengängen an anderen Hochschu</w:t>
            </w:r>
            <w:r w:rsidR="0008212A" w:rsidRPr="00AA5D99">
              <w:rPr>
                <w:lang w:val="de-DE"/>
              </w:rPr>
              <w:t xml:space="preserve">len </w:t>
            </w:r>
            <w:r>
              <w:rPr>
                <w:lang w:val="de-DE"/>
              </w:rPr>
              <w:t>im norddeutschen Raum</w:t>
            </w:r>
          </w:p>
          <w:p w14:paraId="5E49C6C7" w14:textId="7FBE4A2A" w:rsidR="007D3496" w:rsidRPr="00791C49" w:rsidRDefault="007D3496" w:rsidP="00A30E17">
            <w:pPr>
              <w:rPr>
                <w:i/>
                <w:lang w:val="de-DE"/>
              </w:rPr>
            </w:pPr>
            <w:r w:rsidRPr="00791C49">
              <w:rPr>
                <w:i/>
                <w:lang w:val="de-DE"/>
              </w:rPr>
              <w:t>Eine Angebotsdopplung ist zu vermeiden!</w:t>
            </w:r>
          </w:p>
        </w:tc>
        <w:tc>
          <w:tcPr>
            <w:tcW w:w="5792" w:type="dxa"/>
          </w:tcPr>
          <w:p w14:paraId="4F5BB21C" w14:textId="77777777" w:rsidR="0008212A" w:rsidRPr="00AA5D99" w:rsidRDefault="0008212A" w:rsidP="00351F11">
            <w:pPr>
              <w:rPr>
                <w:rFonts w:ascii="Times New Roman"/>
                <w:lang w:val="de-DE"/>
              </w:rPr>
            </w:pPr>
          </w:p>
        </w:tc>
      </w:tr>
    </w:tbl>
    <w:p w14:paraId="46EE0895" w14:textId="77777777" w:rsidR="0008212A" w:rsidRPr="00AA5D99" w:rsidRDefault="0008212A"/>
    <w:p w14:paraId="34CC0F27" w14:textId="77777777" w:rsidR="0008212A" w:rsidRPr="00AA5D99" w:rsidRDefault="0008212A" w:rsidP="0008212A">
      <w:pPr>
        <w:pStyle w:val="berschrift2"/>
      </w:pPr>
      <w:r w:rsidRPr="00AA5D99">
        <w:t>Anlagen:</w:t>
      </w:r>
    </w:p>
    <w:p w14:paraId="136E088A" w14:textId="77777777" w:rsidR="0008212A" w:rsidRPr="00AA5D99" w:rsidRDefault="0008212A" w:rsidP="0008212A">
      <w:r w:rsidRPr="00AA5D99">
        <w:t xml:space="preserve">Die genannten Anlagen müssen vorliegen, </w:t>
      </w:r>
      <w:r w:rsidRPr="00AA5D99">
        <w:rPr>
          <w:u w:val="single"/>
        </w:rPr>
        <w:t>bevor</w:t>
      </w:r>
      <w:r w:rsidRPr="00AA5D99">
        <w:t xml:space="preserve"> eine Rektoratsbefassung möglich ist!</w:t>
      </w:r>
    </w:p>
    <w:p w14:paraId="7F4A408A" w14:textId="77777777" w:rsidR="0008212A" w:rsidRPr="00AA5D99" w:rsidRDefault="0008212A" w:rsidP="0008212A">
      <w:pPr>
        <w:pStyle w:val="Listenabsatz"/>
        <w:numPr>
          <w:ilvl w:val="0"/>
          <w:numId w:val="3"/>
        </w:numPr>
      </w:pPr>
      <w:r w:rsidRPr="00AA5D99">
        <w:t>Entwurf eines</w:t>
      </w:r>
      <w:r w:rsidRPr="00AA5D99">
        <w:rPr>
          <w:spacing w:val="-1"/>
        </w:rPr>
        <w:t xml:space="preserve"> </w:t>
      </w:r>
      <w:r w:rsidRPr="00AA5D99">
        <w:t>Studienverlaufsplans.</w:t>
      </w:r>
    </w:p>
    <w:p w14:paraId="5E9AE6FE" w14:textId="77777777" w:rsidR="0008212A" w:rsidRPr="00AA5D99" w:rsidRDefault="0008212A" w:rsidP="0008212A">
      <w:pPr>
        <w:pStyle w:val="Listenabsatz"/>
        <w:numPr>
          <w:ilvl w:val="0"/>
          <w:numId w:val="3"/>
        </w:numPr>
      </w:pPr>
      <w:r w:rsidRPr="00AA5D99">
        <w:t>Fachbereichsratsbeschluss über die Zustimmung des Fachbereichsrates zur Planung des Studiengangs; bei mehreren beteiligten Fachbereichen muss von allen Fachbereichsräten eine entsprechende Zustimmung</w:t>
      </w:r>
      <w:r w:rsidRPr="00AA5D99">
        <w:rPr>
          <w:spacing w:val="-3"/>
        </w:rPr>
        <w:t xml:space="preserve"> </w:t>
      </w:r>
      <w:r w:rsidRPr="00AA5D99">
        <w:t>vorliegen.</w:t>
      </w:r>
    </w:p>
    <w:p w14:paraId="779C77A9" w14:textId="77777777" w:rsidR="0008212A" w:rsidRPr="00AA5D99" w:rsidRDefault="0008212A" w:rsidP="0008212A">
      <w:pPr>
        <w:pStyle w:val="Listenabsatz"/>
        <w:numPr>
          <w:ilvl w:val="0"/>
          <w:numId w:val="3"/>
        </w:numPr>
      </w:pPr>
      <w:r w:rsidRPr="00AA5D99">
        <w:t>Bestätigung des Dekans/ der Dekanin (aller Dekaninnen/ Dekane bei mehreren beteiligten Fachbereichen) über die Zurverfügungstellung ausreichender sachlicher und personeller Ressourcen zur Durchführung des Studiengangs vor dem Hintergrund der Fachbereichsgesamtplanung.</w:t>
      </w:r>
    </w:p>
    <w:p w14:paraId="48A782FC" w14:textId="3B0D644C" w:rsidR="0008212A" w:rsidRPr="00AA5D99" w:rsidRDefault="0008212A" w:rsidP="001063FA">
      <w:pPr>
        <w:pStyle w:val="Listenabsatz"/>
        <w:numPr>
          <w:ilvl w:val="0"/>
          <w:numId w:val="3"/>
        </w:numPr>
      </w:pPr>
      <w:r w:rsidRPr="00AA5D99">
        <w:t>Absichtserklärungen aller</w:t>
      </w:r>
      <w:r w:rsidRPr="00AA5D99">
        <w:rPr>
          <w:spacing w:val="-2"/>
        </w:rPr>
        <w:t xml:space="preserve"> </w:t>
      </w:r>
      <w:r w:rsidRPr="00AA5D99">
        <w:t>Kooperationspartner</w:t>
      </w:r>
      <w:r w:rsidR="003B692D">
        <w:t xml:space="preserve"> (Letters </w:t>
      </w:r>
      <w:proofErr w:type="spellStart"/>
      <w:r w:rsidR="003B692D">
        <w:t>of</w:t>
      </w:r>
      <w:proofErr w:type="spellEnd"/>
      <w:r w:rsidR="003B692D">
        <w:t xml:space="preserve"> </w:t>
      </w:r>
      <w:proofErr w:type="spellStart"/>
      <w:r w:rsidR="003B692D">
        <w:t>Intent</w:t>
      </w:r>
      <w:proofErr w:type="spellEnd"/>
      <w:r w:rsidR="003B692D">
        <w:t>)</w:t>
      </w:r>
      <w:r w:rsidRPr="00AA5D99">
        <w:t>.</w:t>
      </w:r>
    </w:p>
    <w:sectPr w:rsidR="0008212A" w:rsidRPr="00AA5D9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20514" w14:textId="77777777" w:rsidR="0008212A" w:rsidRDefault="0008212A" w:rsidP="0008212A">
      <w:pPr>
        <w:spacing w:before="0" w:after="0" w:line="240" w:lineRule="auto"/>
      </w:pPr>
      <w:r>
        <w:separator/>
      </w:r>
    </w:p>
  </w:endnote>
  <w:endnote w:type="continuationSeparator" w:id="0">
    <w:p w14:paraId="05599F6E" w14:textId="77777777" w:rsidR="0008212A" w:rsidRDefault="0008212A" w:rsidP="000821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5613"/>
      <w:docPartObj>
        <w:docPartGallery w:val="Page Numbers (Bottom of Page)"/>
        <w:docPartUnique/>
      </w:docPartObj>
    </w:sdtPr>
    <w:sdtEndPr/>
    <w:sdtContent>
      <w:p w14:paraId="45B2440B" w14:textId="41FE75EB" w:rsidR="003953A9" w:rsidRDefault="003953A9">
        <w:pPr>
          <w:pStyle w:val="Fuzeile"/>
          <w:jc w:val="right"/>
        </w:pPr>
        <w:r>
          <w:fldChar w:fldCharType="begin"/>
        </w:r>
        <w:r>
          <w:instrText>PAGE   \* MERGEFORMAT</w:instrText>
        </w:r>
        <w:r>
          <w:fldChar w:fldCharType="separate"/>
        </w:r>
        <w:r w:rsidR="0021739B">
          <w:rPr>
            <w:noProof/>
          </w:rPr>
          <w:t>1</w:t>
        </w:r>
        <w:r>
          <w:fldChar w:fldCharType="end"/>
        </w:r>
      </w:p>
    </w:sdtContent>
  </w:sdt>
  <w:p w14:paraId="62E93F99" w14:textId="77777777" w:rsidR="003953A9" w:rsidRDefault="003953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32BB" w14:textId="77777777" w:rsidR="0008212A" w:rsidRDefault="0008212A" w:rsidP="0008212A">
      <w:pPr>
        <w:spacing w:before="0" w:after="0" w:line="240" w:lineRule="auto"/>
      </w:pPr>
      <w:r>
        <w:separator/>
      </w:r>
    </w:p>
  </w:footnote>
  <w:footnote w:type="continuationSeparator" w:id="0">
    <w:p w14:paraId="429EEA16" w14:textId="77777777" w:rsidR="0008212A" w:rsidRDefault="0008212A" w:rsidP="0008212A">
      <w:pPr>
        <w:spacing w:before="0" w:after="0" w:line="240" w:lineRule="auto"/>
      </w:pPr>
      <w:r>
        <w:continuationSeparator/>
      </w:r>
    </w:p>
  </w:footnote>
  <w:footnote w:id="1">
    <w:p w14:paraId="689E32B3" w14:textId="51371976" w:rsidR="00AA5D99" w:rsidRPr="001B3C68" w:rsidRDefault="00AA5D99" w:rsidP="001B3C68">
      <w:pPr>
        <w:pStyle w:val="Funotentext"/>
        <w:spacing w:before="0" w:after="0" w:line="240" w:lineRule="auto"/>
        <w:rPr>
          <w:sz w:val="16"/>
          <w:szCs w:val="16"/>
        </w:rPr>
      </w:pPr>
      <w:r w:rsidRPr="001B3C68">
        <w:rPr>
          <w:rStyle w:val="Funotenzeichen"/>
          <w:sz w:val="16"/>
          <w:szCs w:val="16"/>
        </w:rPr>
        <w:footnoteRef/>
      </w:r>
      <w:r w:rsidRPr="001B3C68">
        <w:rPr>
          <w:sz w:val="16"/>
          <w:szCs w:val="16"/>
        </w:rPr>
        <w:t xml:space="preserve"> </w:t>
      </w:r>
      <w:proofErr w:type="spellStart"/>
      <w:r w:rsidRPr="001B3C68">
        <w:rPr>
          <w:sz w:val="16"/>
          <w:szCs w:val="16"/>
        </w:rPr>
        <w:t>Studiengangsverantwortliche</w:t>
      </w:r>
      <w:proofErr w:type="spellEnd"/>
      <w:r w:rsidRPr="001B3C68">
        <w:rPr>
          <w:sz w:val="16"/>
          <w:szCs w:val="16"/>
        </w:rPr>
        <w:t xml:space="preserve"> gehören in der Regel zur Statusgru</w:t>
      </w:r>
      <w:r w:rsidR="00A30E17">
        <w:rPr>
          <w:sz w:val="16"/>
          <w:szCs w:val="16"/>
        </w:rPr>
        <w:t>ppe der Hochschullehrenden. Sie</w:t>
      </w:r>
      <w:r w:rsidRPr="001B3C68">
        <w:rPr>
          <w:sz w:val="16"/>
          <w:szCs w:val="16"/>
        </w:rPr>
        <w:t xml:space="preserve"> fungieren als zentrale Ansprechpersonen für alle an der </w:t>
      </w:r>
      <w:proofErr w:type="spellStart"/>
      <w:r w:rsidRPr="001B3C68">
        <w:rPr>
          <w:sz w:val="16"/>
          <w:szCs w:val="16"/>
        </w:rPr>
        <w:t>Studiengangsentwicklung</w:t>
      </w:r>
      <w:proofErr w:type="spellEnd"/>
      <w:r w:rsidRPr="001B3C68">
        <w:rPr>
          <w:sz w:val="16"/>
          <w:szCs w:val="16"/>
        </w:rPr>
        <w:t xml:space="preserve"> beteiligten Akteurinnen und Akteure und haben bei allen Entscheidungen das Qualifikationsziel sowie die Struktur des Studiengangs im Blick (vgl. Qualitätsrichtlinie zu den Aufgaben von Studiengangs- und Modulverantwortlichen).</w:t>
      </w:r>
    </w:p>
  </w:footnote>
  <w:footnote w:id="2">
    <w:p w14:paraId="4FC474A3" w14:textId="69D7E46E" w:rsidR="00801E46" w:rsidRPr="00801E46" w:rsidRDefault="00801E46" w:rsidP="00801E46">
      <w:pPr>
        <w:pStyle w:val="Funotentext"/>
        <w:rPr>
          <w:sz w:val="16"/>
          <w:szCs w:val="16"/>
        </w:rPr>
      </w:pPr>
      <w:r w:rsidRPr="00801E46">
        <w:rPr>
          <w:rStyle w:val="Funotenzeichen"/>
          <w:sz w:val="16"/>
          <w:szCs w:val="16"/>
        </w:rPr>
        <w:footnoteRef/>
      </w:r>
      <w:r w:rsidRPr="00801E46">
        <w:rPr>
          <w:sz w:val="16"/>
          <w:szCs w:val="16"/>
        </w:rPr>
        <w:t xml:space="preserve"> Eine Lehreinheit ist eine für Zwecke der Kapazitätsermittlung abgegrenzte fachliche Einheit, die aus lehrenden Personen besteht und ein Lehrangebot bereitstellt. Studiengänge werden der Lehreinheit zugeordnet, die den überwiegenden Teil der Lehrveranstaltungsstunden für den jeweiligen Studiengang anbietet.</w:t>
      </w:r>
    </w:p>
  </w:footnote>
  <w:footnote w:id="3">
    <w:p w14:paraId="3C699E9D" w14:textId="77777777" w:rsidR="0008212A" w:rsidRPr="001B3C68" w:rsidRDefault="0008212A" w:rsidP="001B3C68">
      <w:pPr>
        <w:pStyle w:val="Funotentext"/>
        <w:spacing w:before="0" w:after="0" w:line="240" w:lineRule="auto"/>
        <w:rPr>
          <w:sz w:val="16"/>
          <w:szCs w:val="16"/>
        </w:rPr>
      </w:pPr>
      <w:r w:rsidRPr="001B3C68">
        <w:rPr>
          <w:rStyle w:val="Funotenzeichen"/>
          <w:sz w:val="16"/>
          <w:szCs w:val="16"/>
        </w:rPr>
        <w:footnoteRef/>
      </w:r>
      <w:r w:rsidRPr="001B3C68">
        <w:rPr>
          <w:sz w:val="16"/>
          <w:szCs w:val="16"/>
        </w:rPr>
        <w:t xml:space="preserve"> Bitte beachten Sie die Fristen im Prozessablauf zur </w:t>
      </w:r>
      <w:proofErr w:type="spellStart"/>
      <w:r w:rsidRPr="001B3C68">
        <w:rPr>
          <w:sz w:val="16"/>
          <w:szCs w:val="16"/>
        </w:rPr>
        <w:t>Studiengangseinrichtung</w:t>
      </w:r>
      <w:proofErr w:type="spellEnd"/>
      <w:r w:rsidRPr="001B3C68">
        <w:rPr>
          <w:sz w:val="16"/>
          <w:szCs w:val="16"/>
        </w:rPr>
        <w:t>.</w:t>
      </w:r>
    </w:p>
  </w:footnote>
  <w:footnote w:id="4">
    <w:p w14:paraId="3AF6CF57" w14:textId="77777777" w:rsidR="0008212A" w:rsidRPr="001B3C68" w:rsidRDefault="0008212A" w:rsidP="001B3C68">
      <w:pPr>
        <w:pStyle w:val="Funotentext"/>
        <w:spacing w:before="0" w:after="0" w:line="240" w:lineRule="auto"/>
        <w:rPr>
          <w:sz w:val="16"/>
          <w:szCs w:val="16"/>
        </w:rPr>
      </w:pPr>
      <w:r w:rsidRPr="001B3C68">
        <w:rPr>
          <w:rStyle w:val="Funotenzeichen"/>
          <w:sz w:val="16"/>
          <w:szCs w:val="16"/>
        </w:rPr>
        <w:footnoteRef/>
      </w:r>
      <w:r w:rsidRPr="001B3C68">
        <w:rPr>
          <w:sz w:val="16"/>
          <w:szCs w:val="16"/>
        </w:rPr>
        <w:t xml:space="preserve"> </w:t>
      </w:r>
      <w:r w:rsidR="007D623D" w:rsidRPr="001B3C68">
        <w:rPr>
          <w:sz w:val="16"/>
          <w:szCs w:val="16"/>
        </w:rPr>
        <w:t xml:space="preserve">Es handelt sich um eine Planungsgröße, auf deren Grundlage der Lehrbedarf ermittelt wird. </w:t>
      </w:r>
      <w:r w:rsidRPr="001B3C68">
        <w:rPr>
          <w:sz w:val="16"/>
          <w:szCs w:val="16"/>
        </w:rPr>
        <w:t xml:space="preserve">Für Bachelorstudiengänge </w:t>
      </w:r>
      <w:r w:rsidR="00735665" w:rsidRPr="001B3C68">
        <w:rPr>
          <w:sz w:val="16"/>
          <w:szCs w:val="16"/>
        </w:rPr>
        <w:t>sind</w:t>
      </w:r>
      <w:r w:rsidRPr="001B3C68">
        <w:rPr>
          <w:sz w:val="16"/>
          <w:szCs w:val="16"/>
        </w:rPr>
        <w:t xml:space="preserve"> in der Regel mindestens 60, für Masterstudiengänge mindestens 30 Studierende pro Kohorte einzuplanen.</w:t>
      </w:r>
    </w:p>
  </w:footnote>
  <w:footnote w:id="5">
    <w:p w14:paraId="47A2860E" w14:textId="2654477C" w:rsidR="009836E9" w:rsidRDefault="009836E9">
      <w:pPr>
        <w:pStyle w:val="Funotentext"/>
      </w:pPr>
      <w:r>
        <w:rPr>
          <w:rStyle w:val="Funotenzeichen"/>
        </w:rPr>
        <w:footnoteRef/>
      </w:r>
      <w:r w:rsidR="00791C49">
        <w:t xml:space="preserve"> </w:t>
      </w:r>
      <w:r w:rsidR="00EA4A75" w:rsidRPr="00791C49">
        <w:rPr>
          <w:sz w:val="16"/>
          <w:szCs w:val="16"/>
        </w:rPr>
        <w:t xml:space="preserve">Ein YUFE Minor </w:t>
      </w:r>
      <w:r w:rsidR="00513ABE">
        <w:rPr>
          <w:sz w:val="16"/>
          <w:szCs w:val="16"/>
        </w:rPr>
        <w:t xml:space="preserve">entspricht 30 CP ECTS und enthält eine </w:t>
      </w:r>
      <w:r w:rsidR="004244F4">
        <w:rPr>
          <w:sz w:val="16"/>
          <w:szCs w:val="16"/>
        </w:rPr>
        <w:t>darüberhinausgehende</w:t>
      </w:r>
      <w:r w:rsidR="00D70E1F">
        <w:rPr>
          <w:sz w:val="16"/>
          <w:szCs w:val="16"/>
        </w:rPr>
        <w:t xml:space="preserve"> </w:t>
      </w:r>
      <w:r w:rsidR="00513ABE">
        <w:rPr>
          <w:sz w:val="16"/>
          <w:szCs w:val="16"/>
        </w:rPr>
        <w:t>Auswahl an Modulen/ Lehrveranstaltungen</w:t>
      </w:r>
      <w:r w:rsidR="00EA4A75" w:rsidRPr="00791C49">
        <w:rPr>
          <w:sz w:val="16"/>
          <w:szCs w:val="16"/>
        </w:rPr>
        <w:t xml:space="preserve">, </w:t>
      </w:r>
      <w:r w:rsidR="00EA4A75">
        <w:rPr>
          <w:sz w:val="16"/>
          <w:szCs w:val="16"/>
        </w:rPr>
        <w:t xml:space="preserve">die </w:t>
      </w:r>
      <w:r w:rsidR="00EA4A75" w:rsidRPr="00791C49">
        <w:rPr>
          <w:sz w:val="16"/>
          <w:szCs w:val="16"/>
        </w:rPr>
        <w:t>einem bestimmten Thema &amp; Titel entsprechend inhaltlich vorausgewählt</w:t>
      </w:r>
      <w:r w:rsidR="00EA4A75">
        <w:rPr>
          <w:sz w:val="16"/>
          <w:szCs w:val="16"/>
        </w:rPr>
        <w:t xml:space="preserve"> sind</w:t>
      </w:r>
      <w:r w:rsidR="00513ABE">
        <w:rPr>
          <w:sz w:val="16"/>
          <w:szCs w:val="16"/>
        </w:rPr>
        <w:t>, so dass Studierende sich daraus ihre Module/ Lehrveranstaltungen zusammenstellen können</w:t>
      </w:r>
      <w:r w:rsidR="00EA4A75" w:rsidRPr="00791C49">
        <w:rPr>
          <w:sz w:val="16"/>
          <w:szCs w:val="16"/>
        </w:rPr>
        <w:t xml:space="preserve">. </w:t>
      </w:r>
      <w:r w:rsidR="00513ABE">
        <w:rPr>
          <w:sz w:val="16"/>
          <w:szCs w:val="16"/>
        </w:rPr>
        <w:t>Der Minor</w:t>
      </w:r>
      <w:r w:rsidR="00EA4A75" w:rsidRPr="00791C49">
        <w:rPr>
          <w:sz w:val="16"/>
          <w:szCs w:val="16"/>
        </w:rPr>
        <w:t xml:space="preserve"> enthält </w:t>
      </w:r>
      <w:r w:rsidR="00513ABE">
        <w:rPr>
          <w:sz w:val="16"/>
          <w:szCs w:val="16"/>
        </w:rPr>
        <w:t xml:space="preserve">ein </w:t>
      </w:r>
      <w:r w:rsidR="00EA4A75" w:rsidRPr="00791C49">
        <w:rPr>
          <w:sz w:val="16"/>
          <w:szCs w:val="16"/>
        </w:rPr>
        <w:t xml:space="preserve">Lehrangebot </w:t>
      </w:r>
      <w:r w:rsidR="00EA4A75">
        <w:rPr>
          <w:sz w:val="16"/>
          <w:szCs w:val="16"/>
        </w:rPr>
        <w:t>(</w:t>
      </w:r>
      <w:proofErr w:type="spellStart"/>
      <w:r w:rsidR="00EA4A75">
        <w:rPr>
          <w:sz w:val="16"/>
          <w:szCs w:val="16"/>
        </w:rPr>
        <w:t>z.Bsp</w:t>
      </w:r>
      <w:proofErr w:type="spellEnd"/>
      <w:r w:rsidR="00EA4A75">
        <w:rPr>
          <w:sz w:val="16"/>
          <w:szCs w:val="16"/>
        </w:rPr>
        <w:t xml:space="preserve">. virtuell oder als Kurzzeitmobilität) </w:t>
      </w:r>
      <w:r w:rsidR="00EA4A75" w:rsidRPr="00791C49">
        <w:rPr>
          <w:sz w:val="16"/>
          <w:szCs w:val="16"/>
        </w:rPr>
        <w:t>min</w:t>
      </w:r>
      <w:r w:rsidR="00EA4A75">
        <w:rPr>
          <w:sz w:val="16"/>
          <w:szCs w:val="16"/>
        </w:rPr>
        <w:t>d</w:t>
      </w:r>
      <w:r w:rsidR="00EA4A75" w:rsidRPr="00791C49">
        <w:rPr>
          <w:sz w:val="16"/>
          <w:szCs w:val="16"/>
        </w:rPr>
        <w:t xml:space="preserve">. einer weiteren YUFE </w:t>
      </w:r>
      <w:r w:rsidR="00EA4A75">
        <w:rPr>
          <w:sz w:val="16"/>
          <w:szCs w:val="16"/>
        </w:rPr>
        <w:t>Universität. Kurse können verpflichtend oder als Wahlpflichtoption angeboten werden; eine YUFE Challenge</w:t>
      </w:r>
      <w:r w:rsidR="00513ABE">
        <w:rPr>
          <w:sz w:val="16"/>
          <w:szCs w:val="16"/>
        </w:rPr>
        <w:t xml:space="preserve"> (Projektlernen)</w:t>
      </w:r>
      <w:r w:rsidR="00EA4A75">
        <w:rPr>
          <w:sz w:val="16"/>
          <w:szCs w:val="16"/>
        </w:rPr>
        <w:t xml:space="preserve"> muss enthalten sein.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621"/>
    <w:multiLevelType w:val="hybridMultilevel"/>
    <w:tmpl w:val="9F26DD2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6E01B8"/>
    <w:multiLevelType w:val="hybridMultilevel"/>
    <w:tmpl w:val="1952B168"/>
    <w:lvl w:ilvl="0" w:tplc="87D8F1EE">
      <w:numFmt w:val="bullet"/>
      <w:lvlText w:val=""/>
      <w:lvlJc w:val="left"/>
      <w:pPr>
        <w:ind w:left="479" w:hanging="361"/>
      </w:pPr>
      <w:rPr>
        <w:rFonts w:ascii="Symbol" w:eastAsia="Symbol" w:hAnsi="Symbol" w:cs="Symbol" w:hint="default"/>
        <w:w w:val="100"/>
        <w:sz w:val="22"/>
        <w:szCs w:val="22"/>
        <w:lang w:val="de-DE" w:eastAsia="de-DE" w:bidi="de-DE"/>
      </w:rPr>
    </w:lvl>
    <w:lvl w:ilvl="1" w:tplc="C11CF1E0">
      <w:numFmt w:val="bullet"/>
      <w:lvlText w:val="•"/>
      <w:lvlJc w:val="left"/>
      <w:pPr>
        <w:ind w:left="1327" w:hanging="361"/>
      </w:pPr>
      <w:rPr>
        <w:rFonts w:hint="default"/>
        <w:lang w:val="de-DE" w:eastAsia="de-DE" w:bidi="de-DE"/>
      </w:rPr>
    </w:lvl>
    <w:lvl w:ilvl="2" w:tplc="D138FA30">
      <w:numFmt w:val="bullet"/>
      <w:lvlText w:val="•"/>
      <w:lvlJc w:val="left"/>
      <w:pPr>
        <w:ind w:left="2174" w:hanging="361"/>
      </w:pPr>
      <w:rPr>
        <w:rFonts w:hint="default"/>
        <w:lang w:val="de-DE" w:eastAsia="de-DE" w:bidi="de-DE"/>
      </w:rPr>
    </w:lvl>
    <w:lvl w:ilvl="3" w:tplc="A7F6063E">
      <w:numFmt w:val="bullet"/>
      <w:lvlText w:val="•"/>
      <w:lvlJc w:val="left"/>
      <w:pPr>
        <w:ind w:left="3020" w:hanging="361"/>
      </w:pPr>
      <w:rPr>
        <w:rFonts w:hint="default"/>
        <w:lang w:val="de-DE" w:eastAsia="de-DE" w:bidi="de-DE"/>
      </w:rPr>
    </w:lvl>
    <w:lvl w:ilvl="4" w:tplc="F4200BCA">
      <w:numFmt w:val="bullet"/>
      <w:lvlText w:val="•"/>
      <w:lvlJc w:val="left"/>
      <w:pPr>
        <w:ind w:left="3867" w:hanging="361"/>
      </w:pPr>
      <w:rPr>
        <w:rFonts w:hint="default"/>
        <w:lang w:val="de-DE" w:eastAsia="de-DE" w:bidi="de-DE"/>
      </w:rPr>
    </w:lvl>
    <w:lvl w:ilvl="5" w:tplc="9FE233EA">
      <w:numFmt w:val="bullet"/>
      <w:lvlText w:val="•"/>
      <w:lvlJc w:val="left"/>
      <w:pPr>
        <w:ind w:left="4714" w:hanging="361"/>
      </w:pPr>
      <w:rPr>
        <w:rFonts w:hint="default"/>
        <w:lang w:val="de-DE" w:eastAsia="de-DE" w:bidi="de-DE"/>
      </w:rPr>
    </w:lvl>
    <w:lvl w:ilvl="6" w:tplc="2938BCF4">
      <w:numFmt w:val="bullet"/>
      <w:lvlText w:val="•"/>
      <w:lvlJc w:val="left"/>
      <w:pPr>
        <w:ind w:left="5560" w:hanging="361"/>
      </w:pPr>
      <w:rPr>
        <w:rFonts w:hint="default"/>
        <w:lang w:val="de-DE" w:eastAsia="de-DE" w:bidi="de-DE"/>
      </w:rPr>
    </w:lvl>
    <w:lvl w:ilvl="7" w:tplc="7FD0BFF8">
      <w:numFmt w:val="bullet"/>
      <w:lvlText w:val="•"/>
      <w:lvlJc w:val="left"/>
      <w:pPr>
        <w:ind w:left="6407" w:hanging="361"/>
      </w:pPr>
      <w:rPr>
        <w:rFonts w:hint="default"/>
        <w:lang w:val="de-DE" w:eastAsia="de-DE" w:bidi="de-DE"/>
      </w:rPr>
    </w:lvl>
    <w:lvl w:ilvl="8" w:tplc="1C0A181C">
      <w:numFmt w:val="bullet"/>
      <w:lvlText w:val="•"/>
      <w:lvlJc w:val="left"/>
      <w:pPr>
        <w:ind w:left="7254" w:hanging="361"/>
      </w:pPr>
      <w:rPr>
        <w:rFonts w:hint="default"/>
        <w:lang w:val="de-DE" w:eastAsia="de-DE" w:bidi="de-DE"/>
      </w:rPr>
    </w:lvl>
  </w:abstractNum>
  <w:abstractNum w:abstractNumId="2" w15:restartNumberingAfterBreak="0">
    <w:nsid w:val="55F8599F"/>
    <w:multiLevelType w:val="hybridMultilevel"/>
    <w:tmpl w:val="D494EB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1A82489"/>
    <w:multiLevelType w:val="hybridMultilevel"/>
    <w:tmpl w:val="C5D04C0A"/>
    <w:lvl w:ilvl="0" w:tplc="A6AE14F6">
      <w:start w:val="1"/>
      <w:numFmt w:val="decimal"/>
      <w:lvlText w:val="%1."/>
      <w:lvlJc w:val="left"/>
      <w:pPr>
        <w:ind w:left="4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C95A4F"/>
    <w:multiLevelType w:val="hybridMultilevel"/>
    <w:tmpl w:val="9DEAC9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1B6C97"/>
    <w:multiLevelType w:val="hybridMultilevel"/>
    <w:tmpl w:val="5C5233CE"/>
    <w:lvl w:ilvl="0" w:tplc="6A524B24">
      <w:start w:val="1"/>
      <w:numFmt w:val="decimal"/>
      <w:pStyle w:val="berschrift2"/>
      <w:lvlText w:val="%1."/>
      <w:lvlJc w:val="left"/>
      <w:pPr>
        <w:ind w:left="478" w:hanging="360"/>
      </w:pPr>
      <w:rPr>
        <w:rFonts w:hint="default"/>
      </w:rPr>
    </w:lvl>
    <w:lvl w:ilvl="1" w:tplc="04070019" w:tentative="1">
      <w:start w:val="1"/>
      <w:numFmt w:val="lowerLetter"/>
      <w:lvlText w:val="%2."/>
      <w:lvlJc w:val="left"/>
      <w:pPr>
        <w:ind w:left="1198" w:hanging="360"/>
      </w:pPr>
    </w:lvl>
    <w:lvl w:ilvl="2" w:tplc="0407001B" w:tentative="1">
      <w:start w:val="1"/>
      <w:numFmt w:val="lowerRoman"/>
      <w:lvlText w:val="%3."/>
      <w:lvlJc w:val="right"/>
      <w:pPr>
        <w:ind w:left="1918" w:hanging="180"/>
      </w:pPr>
    </w:lvl>
    <w:lvl w:ilvl="3" w:tplc="0407000F" w:tentative="1">
      <w:start w:val="1"/>
      <w:numFmt w:val="decimal"/>
      <w:lvlText w:val="%4."/>
      <w:lvlJc w:val="left"/>
      <w:pPr>
        <w:ind w:left="2638" w:hanging="360"/>
      </w:pPr>
    </w:lvl>
    <w:lvl w:ilvl="4" w:tplc="04070019" w:tentative="1">
      <w:start w:val="1"/>
      <w:numFmt w:val="lowerLetter"/>
      <w:lvlText w:val="%5."/>
      <w:lvlJc w:val="left"/>
      <w:pPr>
        <w:ind w:left="3358" w:hanging="360"/>
      </w:pPr>
    </w:lvl>
    <w:lvl w:ilvl="5" w:tplc="0407001B" w:tentative="1">
      <w:start w:val="1"/>
      <w:numFmt w:val="lowerRoman"/>
      <w:lvlText w:val="%6."/>
      <w:lvlJc w:val="right"/>
      <w:pPr>
        <w:ind w:left="4078" w:hanging="180"/>
      </w:pPr>
    </w:lvl>
    <w:lvl w:ilvl="6" w:tplc="0407000F" w:tentative="1">
      <w:start w:val="1"/>
      <w:numFmt w:val="decimal"/>
      <w:lvlText w:val="%7."/>
      <w:lvlJc w:val="left"/>
      <w:pPr>
        <w:ind w:left="4798" w:hanging="360"/>
      </w:pPr>
    </w:lvl>
    <w:lvl w:ilvl="7" w:tplc="04070019" w:tentative="1">
      <w:start w:val="1"/>
      <w:numFmt w:val="lowerLetter"/>
      <w:lvlText w:val="%8."/>
      <w:lvlJc w:val="left"/>
      <w:pPr>
        <w:ind w:left="5518" w:hanging="360"/>
      </w:pPr>
    </w:lvl>
    <w:lvl w:ilvl="8" w:tplc="0407001B" w:tentative="1">
      <w:start w:val="1"/>
      <w:numFmt w:val="lowerRoman"/>
      <w:lvlText w:val="%9."/>
      <w:lvlJc w:val="right"/>
      <w:pPr>
        <w:ind w:left="6238"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2A"/>
    <w:rsid w:val="0008212A"/>
    <w:rsid w:val="000A737B"/>
    <w:rsid w:val="001437B8"/>
    <w:rsid w:val="00180FFA"/>
    <w:rsid w:val="001B3C68"/>
    <w:rsid w:val="001B490E"/>
    <w:rsid w:val="0021739B"/>
    <w:rsid w:val="002E1B6C"/>
    <w:rsid w:val="003953A9"/>
    <w:rsid w:val="003B692D"/>
    <w:rsid w:val="004244F4"/>
    <w:rsid w:val="00475524"/>
    <w:rsid w:val="00513ABE"/>
    <w:rsid w:val="00525E05"/>
    <w:rsid w:val="00677EC2"/>
    <w:rsid w:val="007064F0"/>
    <w:rsid w:val="00735665"/>
    <w:rsid w:val="00752A63"/>
    <w:rsid w:val="00791C49"/>
    <w:rsid w:val="007D3496"/>
    <w:rsid w:val="007D623D"/>
    <w:rsid w:val="00801E46"/>
    <w:rsid w:val="00874763"/>
    <w:rsid w:val="008B1515"/>
    <w:rsid w:val="009401A4"/>
    <w:rsid w:val="00971E39"/>
    <w:rsid w:val="009836E9"/>
    <w:rsid w:val="00A21A7B"/>
    <w:rsid w:val="00A30E17"/>
    <w:rsid w:val="00A5550C"/>
    <w:rsid w:val="00AA5D99"/>
    <w:rsid w:val="00B51B44"/>
    <w:rsid w:val="00B67CE5"/>
    <w:rsid w:val="00BF5D71"/>
    <w:rsid w:val="00C666FF"/>
    <w:rsid w:val="00D70E1F"/>
    <w:rsid w:val="00DF3718"/>
    <w:rsid w:val="00E27ECA"/>
    <w:rsid w:val="00E74CEA"/>
    <w:rsid w:val="00EA4A75"/>
    <w:rsid w:val="00FA1C82"/>
    <w:rsid w:val="00FB4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B1C5"/>
  <w15:chartTrackingRefBased/>
  <w15:docId w15:val="{EFDD5F16-6CD9-420C-A34A-C576E637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08212A"/>
    <w:pPr>
      <w:widowControl w:val="0"/>
      <w:autoSpaceDE w:val="0"/>
      <w:autoSpaceDN w:val="0"/>
      <w:spacing w:before="60" w:after="60" w:line="264" w:lineRule="auto"/>
    </w:pPr>
    <w:rPr>
      <w:rFonts w:ascii="Arial" w:eastAsia="Calibri" w:hAnsi="Arial" w:cs="Calibri"/>
      <w:sz w:val="18"/>
      <w:lang w:eastAsia="de-DE" w:bidi="de-DE"/>
    </w:rPr>
  </w:style>
  <w:style w:type="paragraph" w:styleId="berschrift1">
    <w:name w:val="heading 1"/>
    <w:basedOn w:val="Standard"/>
    <w:link w:val="berschrift1Zchn"/>
    <w:uiPriority w:val="1"/>
    <w:qFormat/>
    <w:rsid w:val="0008212A"/>
    <w:pPr>
      <w:spacing w:before="34"/>
      <w:ind w:left="118"/>
      <w:outlineLvl w:val="0"/>
    </w:pPr>
    <w:rPr>
      <w:b/>
      <w:bCs/>
      <w:sz w:val="28"/>
      <w:szCs w:val="28"/>
    </w:rPr>
  </w:style>
  <w:style w:type="paragraph" w:styleId="berschrift2">
    <w:name w:val="heading 2"/>
    <w:basedOn w:val="Standard"/>
    <w:next w:val="Standard"/>
    <w:link w:val="berschrift2Zchn"/>
    <w:uiPriority w:val="9"/>
    <w:unhideWhenUsed/>
    <w:qFormat/>
    <w:rsid w:val="0008212A"/>
    <w:pPr>
      <w:keepNext/>
      <w:keepLines/>
      <w:numPr>
        <w:numId w:val="4"/>
      </w:numPr>
      <w:spacing w:before="120"/>
      <w:outlineLvl w:val="1"/>
    </w:pPr>
    <w:rPr>
      <w:rFonts w:eastAsiaTheme="majorEastAsia" w:cstheme="majorBidi"/>
      <w:b/>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0821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nabsatz">
    <w:name w:val="List Paragraph"/>
    <w:basedOn w:val="Standard"/>
    <w:uiPriority w:val="1"/>
    <w:qFormat/>
    <w:rsid w:val="0008212A"/>
    <w:pPr>
      <w:ind w:left="837" w:hanging="361"/>
    </w:pPr>
  </w:style>
  <w:style w:type="paragraph" w:styleId="Funotentext">
    <w:name w:val="footnote text"/>
    <w:basedOn w:val="Standard"/>
    <w:link w:val="FunotentextZchn"/>
    <w:uiPriority w:val="99"/>
    <w:semiHidden/>
    <w:unhideWhenUsed/>
    <w:rsid w:val="0008212A"/>
    <w:rPr>
      <w:sz w:val="20"/>
      <w:szCs w:val="20"/>
    </w:rPr>
  </w:style>
  <w:style w:type="character" w:customStyle="1" w:styleId="FunotentextZchn">
    <w:name w:val="Fußnotentext Zchn"/>
    <w:basedOn w:val="Absatz-Standardschriftart"/>
    <w:link w:val="Funotentext"/>
    <w:uiPriority w:val="99"/>
    <w:semiHidden/>
    <w:rsid w:val="0008212A"/>
    <w:rPr>
      <w:rFonts w:ascii="Arial" w:eastAsia="Calibri" w:hAnsi="Arial" w:cs="Calibri"/>
      <w:sz w:val="20"/>
      <w:szCs w:val="20"/>
      <w:lang w:eastAsia="de-DE" w:bidi="de-DE"/>
    </w:rPr>
  </w:style>
  <w:style w:type="character" w:styleId="Funotenzeichen">
    <w:name w:val="footnote reference"/>
    <w:basedOn w:val="Absatz-Standardschriftart"/>
    <w:uiPriority w:val="99"/>
    <w:semiHidden/>
    <w:unhideWhenUsed/>
    <w:rsid w:val="0008212A"/>
    <w:rPr>
      <w:vertAlign w:val="superscript"/>
    </w:rPr>
  </w:style>
  <w:style w:type="character" w:customStyle="1" w:styleId="berschrift1Zchn">
    <w:name w:val="Überschrift 1 Zchn"/>
    <w:basedOn w:val="Absatz-Standardschriftart"/>
    <w:link w:val="berschrift1"/>
    <w:uiPriority w:val="1"/>
    <w:rsid w:val="0008212A"/>
    <w:rPr>
      <w:rFonts w:ascii="Arial" w:eastAsia="Calibri" w:hAnsi="Arial" w:cs="Calibri"/>
      <w:b/>
      <w:bCs/>
      <w:sz w:val="28"/>
      <w:szCs w:val="28"/>
      <w:lang w:eastAsia="de-DE" w:bidi="de-DE"/>
    </w:rPr>
  </w:style>
  <w:style w:type="character" w:customStyle="1" w:styleId="berschrift2Zchn">
    <w:name w:val="Überschrift 2 Zchn"/>
    <w:basedOn w:val="Absatz-Standardschriftart"/>
    <w:link w:val="berschrift2"/>
    <w:uiPriority w:val="9"/>
    <w:rsid w:val="0008212A"/>
    <w:rPr>
      <w:rFonts w:ascii="Arial" w:eastAsiaTheme="majorEastAsia" w:hAnsi="Arial" w:cstheme="majorBidi"/>
      <w:b/>
      <w:szCs w:val="26"/>
      <w:lang w:eastAsia="de-DE" w:bidi="de-DE"/>
    </w:rPr>
  </w:style>
  <w:style w:type="paragraph" w:styleId="Kopfzeile">
    <w:name w:val="header"/>
    <w:basedOn w:val="Standard"/>
    <w:link w:val="KopfzeileZchn"/>
    <w:uiPriority w:val="99"/>
    <w:unhideWhenUsed/>
    <w:rsid w:val="003953A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3953A9"/>
    <w:rPr>
      <w:rFonts w:ascii="Arial" w:eastAsia="Calibri" w:hAnsi="Arial" w:cs="Calibri"/>
      <w:sz w:val="18"/>
      <w:lang w:eastAsia="de-DE" w:bidi="de-DE"/>
    </w:rPr>
  </w:style>
  <w:style w:type="paragraph" w:styleId="Fuzeile">
    <w:name w:val="footer"/>
    <w:basedOn w:val="Standard"/>
    <w:link w:val="FuzeileZchn"/>
    <w:uiPriority w:val="99"/>
    <w:unhideWhenUsed/>
    <w:rsid w:val="003953A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3953A9"/>
    <w:rPr>
      <w:rFonts w:ascii="Arial" w:eastAsia="Calibri" w:hAnsi="Arial" w:cs="Calibri"/>
      <w:sz w:val="18"/>
      <w:lang w:eastAsia="de-DE" w:bidi="de-DE"/>
    </w:rPr>
  </w:style>
  <w:style w:type="character" w:styleId="Kommentarzeichen">
    <w:name w:val="annotation reference"/>
    <w:basedOn w:val="Absatz-Standardschriftart"/>
    <w:uiPriority w:val="99"/>
    <w:semiHidden/>
    <w:unhideWhenUsed/>
    <w:rsid w:val="007D623D"/>
    <w:rPr>
      <w:sz w:val="16"/>
      <w:szCs w:val="16"/>
    </w:rPr>
  </w:style>
  <w:style w:type="paragraph" w:styleId="Kommentartext">
    <w:name w:val="annotation text"/>
    <w:basedOn w:val="Standard"/>
    <w:link w:val="KommentartextZchn"/>
    <w:uiPriority w:val="99"/>
    <w:semiHidden/>
    <w:unhideWhenUsed/>
    <w:rsid w:val="007D62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623D"/>
    <w:rPr>
      <w:rFonts w:ascii="Arial" w:eastAsia="Calibri" w:hAnsi="Arial" w:cs="Calibri"/>
      <w:sz w:val="20"/>
      <w:szCs w:val="20"/>
      <w:lang w:eastAsia="de-DE" w:bidi="de-DE"/>
    </w:rPr>
  </w:style>
  <w:style w:type="paragraph" w:styleId="Kommentarthema">
    <w:name w:val="annotation subject"/>
    <w:basedOn w:val="Kommentartext"/>
    <w:next w:val="Kommentartext"/>
    <w:link w:val="KommentarthemaZchn"/>
    <w:uiPriority w:val="99"/>
    <w:semiHidden/>
    <w:unhideWhenUsed/>
    <w:rsid w:val="007D623D"/>
    <w:rPr>
      <w:b/>
      <w:bCs/>
    </w:rPr>
  </w:style>
  <w:style w:type="character" w:customStyle="1" w:styleId="KommentarthemaZchn">
    <w:name w:val="Kommentarthema Zchn"/>
    <w:basedOn w:val="KommentartextZchn"/>
    <w:link w:val="Kommentarthema"/>
    <w:uiPriority w:val="99"/>
    <w:semiHidden/>
    <w:rsid w:val="007D623D"/>
    <w:rPr>
      <w:rFonts w:ascii="Arial" w:eastAsia="Calibri" w:hAnsi="Arial" w:cs="Calibri"/>
      <w:b/>
      <w:bCs/>
      <w:sz w:val="20"/>
      <w:szCs w:val="20"/>
      <w:lang w:eastAsia="de-DE" w:bidi="de-DE"/>
    </w:rPr>
  </w:style>
  <w:style w:type="paragraph" w:styleId="Sprechblasentext">
    <w:name w:val="Balloon Text"/>
    <w:basedOn w:val="Standard"/>
    <w:link w:val="SprechblasentextZchn"/>
    <w:uiPriority w:val="99"/>
    <w:semiHidden/>
    <w:unhideWhenUsed/>
    <w:rsid w:val="007D623D"/>
    <w:pPr>
      <w:spacing w:before="0"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D623D"/>
    <w:rPr>
      <w:rFonts w:ascii="Segoe UI" w:eastAsia="Calibri" w:hAnsi="Segoe UI" w:cs="Segoe UI"/>
      <w:sz w:val="18"/>
      <w:szCs w:val="18"/>
      <w:lang w:eastAsia="de-DE" w:bidi="de-DE"/>
    </w:rPr>
  </w:style>
  <w:style w:type="character" w:styleId="Hyperlink">
    <w:name w:val="Hyperlink"/>
    <w:basedOn w:val="Absatz-Standardschriftart"/>
    <w:uiPriority w:val="99"/>
    <w:unhideWhenUsed/>
    <w:rsid w:val="007064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bremen.de/studium/lehre-studium/leitbil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180F-D117-4AB4-8FA3-6ECCC035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Pechtold, Katharina</dc:creator>
  <cp:keywords/>
  <dc:description/>
  <cp:lastModifiedBy>Pechtold, Katharina</cp:lastModifiedBy>
  <cp:revision>4</cp:revision>
  <dcterms:created xsi:type="dcterms:W3CDTF">2025-04-02T09:23:00Z</dcterms:created>
  <dcterms:modified xsi:type="dcterms:W3CDTF">2025-04-09T09:07:00Z</dcterms:modified>
</cp:coreProperties>
</file>