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65" w:rsidRDefault="00743765" w:rsidP="0036420F">
      <w:pPr>
        <w:rPr>
          <w:rFonts w:ascii="Arial" w:hAnsi="Arial" w:cs="Arial"/>
          <w:sz w:val="20"/>
          <w:szCs w:val="20"/>
        </w:rPr>
      </w:pPr>
    </w:p>
    <w:p w:rsidR="0036420F" w:rsidRPr="00743765" w:rsidRDefault="00743765" w:rsidP="0036420F">
      <w:pPr>
        <w:rPr>
          <w:rFonts w:ascii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1" layoutInCell="1" allowOverlap="1" wp14:anchorId="09AF0BCD" wp14:editId="1B645E10">
            <wp:simplePos x="0" y="0"/>
            <wp:positionH relativeFrom="page">
              <wp:posOffset>911860</wp:posOffset>
            </wp:positionH>
            <wp:positionV relativeFrom="page">
              <wp:posOffset>779145</wp:posOffset>
            </wp:positionV>
            <wp:extent cx="1518920" cy="546735"/>
            <wp:effectExtent l="0" t="0" r="5080" b="5715"/>
            <wp:wrapNone/>
            <wp:docPr id="320" name="Grafik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7DC" w:rsidRPr="00743765" w:rsidRDefault="00F85F4B" w:rsidP="00027A0C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743765">
        <w:rPr>
          <w:rFonts w:ascii="Arial" w:hAnsi="Arial" w:cs="Arial"/>
          <w:b/>
          <w:sz w:val="24"/>
          <w:szCs w:val="24"/>
        </w:rPr>
        <w:t>Memorandum of Understanding</w:t>
      </w:r>
    </w:p>
    <w:p w:rsidR="00F85F4B" w:rsidRPr="00743765" w:rsidRDefault="00F85F4B" w:rsidP="00027A0C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743765">
        <w:rPr>
          <w:rFonts w:ascii="Arial" w:hAnsi="Arial" w:cs="Arial"/>
          <w:b/>
          <w:sz w:val="24"/>
          <w:szCs w:val="24"/>
        </w:rPr>
        <w:t>Between the</w:t>
      </w:r>
    </w:p>
    <w:p w:rsidR="00F85F4B" w:rsidRPr="00743765" w:rsidRDefault="003D0044" w:rsidP="00027A0C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743765">
        <w:rPr>
          <w:rFonts w:ascii="Arial" w:hAnsi="Arial" w:cs="Arial"/>
          <w:b/>
          <w:sz w:val="24"/>
          <w:szCs w:val="24"/>
        </w:rPr>
        <w:t>University of</w:t>
      </w:r>
      <w:r w:rsidR="00F85F4B" w:rsidRPr="00743765">
        <w:rPr>
          <w:rFonts w:ascii="Arial" w:hAnsi="Arial" w:cs="Arial"/>
          <w:b/>
          <w:sz w:val="24"/>
          <w:szCs w:val="24"/>
        </w:rPr>
        <w:t xml:space="preserve"> Bremen and</w:t>
      </w:r>
    </w:p>
    <w:p w:rsidR="00F85F4B" w:rsidRPr="00743765" w:rsidRDefault="00027A0C" w:rsidP="0040189D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43765">
        <w:rPr>
          <w:rFonts w:ascii="Arial" w:hAnsi="Arial" w:cs="Arial"/>
          <w:b/>
          <w:sz w:val="24"/>
          <w:szCs w:val="24"/>
        </w:rPr>
        <w:t>t</w:t>
      </w:r>
      <w:r w:rsidR="00F85F4B" w:rsidRPr="00743765">
        <w:rPr>
          <w:rFonts w:ascii="Arial" w:hAnsi="Arial" w:cs="Arial"/>
          <w:b/>
          <w:sz w:val="24"/>
          <w:szCs w:val="24"/>
        </w:rPr>
        <w:t>he</w:t>
      </w:r>
      <w:proofErr w:type="gramEnd"/>
      <w:r w:rsidR="00F85F4B" w:rsidRPr="00743765">
        <w:rPr>
          <w:rFonts w:ascii="Arial" w:hAnsi="Arial" w:cs="Arial"/>
          <w:b/>
          <w:sz w:val="24"/>
          <w:szCs w:val="24"/>
        </w:rPr>
        <w:t xml:space="preserve"> </w:t>
      </w:r>
      <w:r w:rsidR="00F85F4B" w:rsidRPr="00743765">
        <w:rPr>
          <w:rFonts w:ascii="Arial" w:hAnsi="Arial" w:cs="Arial"/>
          <w:b/>
          <w:sz w:val="24"/>
          <w:szCs w:val="24"/>
          <w:highlight w:val="yellow"/>
        </w:rPr>
        <w:t>…</w:t>
      </w:r>
    </w:p>
    <w:p w:rsidR="00F85F4B" w:rsidRPr="00743765" w:rsidRDefault="00F85F4B" w:rsidP="00F85F4B">
      <w:p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 xml:space="preserve">Based on the existent, academic relationships between the </w:t>
      </w:r>
      <w:r w:rsidR="00F44618" w:rsidRPr="00743765">
        <w:rPr>
          <w:rFonts w:ascii="Arial" w:hAnsi="Arial" w:cs="Arial"/>
          <w:sz w:val="20"/>
          <w:szCs w:val="20"/>
        </w:rPr>
        <w:t>University of</w:t>
      </w:r>
      <w:r w:rsidR="004F145B" w:rsidRPr="00743765">
        <w:rPr>
          <w:rFonts w:ascii="Arial" w:hAnsi="Arial" w:cs="Arial"/>
          <w:sz w:val="20"/>
          <w:szCs w:val="20"/>
        </w:rPr>
        <w:t xml:space="preserve"> Bremen and the</w:t>
      </w:r>
      <w:r w:rsidR="003D0044" w:rsidRPr="00743765">
        <w:rPr>
          <w:rFonts w:ascii="Arial" w:hAnsi="Arial" w:cs="Arial"/>
          <w:sz w:val="20"/>
          <w:szCs w:val="20"/>
        </w:rPr>
        <w:t xml:space="preserve"> </w:t>
      </w:r>
      <w:r w:rsidR="00027A0C" w:rsidRPr="00743765">
        <w:rPr>
          <w:rFonts w:ascii="Arial" w:hAnsi="Arial" w:cs="Arial"/>
          <w:sz w:val="20"/>
          <w:szCs w:val="20"/>
        </w:rPr>
        <w:t xml:space="preserve">University </w:t>
      </w:r>
      <w:r w:rsidR="00027A0C" w:rsidRPr="00743765">
        <w:rPr>
          <w:rFonts w:ascii="Arial" w:hAnsi="Arial" w:cs="Arial"/>
          <w:sz w:val="20"/>
          <w:szCs w:val="20"/>
          <w:highlight w:val="yellow"/>
        </w:rPr>
        <w:t>XXX</w:t>
      </w:r>
      <w:r w:rsidRPr="00743765">
        <w:rPr>
          <w:rFonts w:ascii="Arial" w:hAnsi="Arial" w:cs="Arial"/>
          <w:sz w:val="20"/>
          <w:szCs w:val="20"/>
        </w:rPr>
        <w:t xml:space="preserve">, the following contract regarding the collaboration these </w:t>
      </w:r>
      <w:r w:rsidR="00027A0C" w:rsidRPr="00743765">
        <w:rPr>
          <w:rFonts w:ascii="Arial" w:hAnsi="Arial" w:cs="Arial"/>
          <w:sz w:val="20"/>
          <w:szCs w:val="20"/>
        </w:rPr>
        <w:t>universities</w:t>
      </w:r>
      <w:r w:rsidRPr="00743765">
        <w:rPr>
          <w:rFonts w:ascii="Arial" w:hAnsi="Arial" w:cs="Arial"/>
          <w:sz w:val="20"/>
          <w:szCs w:val="20"/>
        </w:rPr>
        <w:t xml:space="preserve"> is finalized with the objective of deepening their collaboration in research and teaching, as well as in other academic departments.</w:t>
      </w:r>
    </w:p>
    <w:p w:rsidR="00F85F4B" w:rsidRPr="00743765" w:rsidRDefault="00F85F4B" w:rsidP="00F85F4B">
      <w:p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 xml:space="preserve">The collaboration includes this program, which is offered </w:t>
      </w:r>
      <w:r w:rsidR="003D0044" w:rsidRPr="00743765">
        <w:rPr>
          <w:rFonts w:ascii="Arial" w:hAnsi="Arial" w:cs="Arial"/>
          <w:sz w:val="20"/>
          <w:szCs w:val="20"/>
        </w:rPr>
        <w:t>at</w:t>
      </w:r>
      <w:r w:rsidRPr="00743765">
        <w:rPr>
          <w:rFonts w:ascii="Arial" w:hAnsi="Arial" w:cs="Arial"/>
          <w:sz w:val="20"/>
          <w:szCs w:val="20"/>
        </w:rPr>
        <w:t xml:space="preserve"> one of the two </w:t>
      </w:r>
      <w:r w:rsidR="00027A0C" w:rsidRPr="00743765">
        <w:rPr>
          <w:rFonts w:ascii="Arial" w:hAnsi="Arial" w:cs="Arial"/>
          <w:sz w:val="20"/>
          <w:szCs w:val="20"/>
        </w:rPr>
        <w:t>universities</w:t>
      </w:r>
      <w:r w:rsidRPr="00743765">
        <w:rPr>
          <w:rFonts w:ascii="Arial" w:hAnsi="Arial" w:cs="Arial"/>
          <w:sz w:val="20"/>
          <w:szCs w:val="20"/>
        </w:rPr>
        <w:t xml:space="preserve"> and promotes one or more of the above mentioned goals. However, this program of cooperation is answerable to the </w:t>
      </w:r>
      <w:r w:rsidR="00784FDC" w:rsidRPr="00743765">
        <w:rPr>
          <w:rFonts w:ascii="Arial" w:hAnsi="Arial" w:cs="Arial"/>
          <w:sz w:val="20"/>
          <w:szCs w:val="20"/>
        </w:rPr>
        <w:t xml:space="preserve">mutual agreement of the partner </w:t>
      </w:r>
      <w:r w:rsidR="00027A0C" w:rsidRPr="00743765">
        <w:rPr>
          <w:rFonts w:ascii="Arial" w:hAnsi="Arial" w:cs="Arial"/>
          <w:sz w:val="20"/>
          <w:szCs w:val="20"/>
        </w:rPr>
        <w:t>universities</w:t>
      </w:r>
      <w:r w:rsidR="00784FDC" w:rsidRPr="00743765">
        <w:rPr>
          <w:rFonts w:ascii="Arial" w:hAnsi="Arial" w:cs="Arial"/>
          <w:sz w:val="20"/>
          <w:szCs w:val="20"/>
        </w:rPr>
        <w:t>. The collaboration can include different areas:</w:t>
      </w:r>
    </w:p>
    <w:p w:rsidR="00784FDC" w:rsidRPr="00743765" w:rsidRDefault="00784FDC" w:rsidP="00784FD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 xml:space="preserve">Exchange of </w:t>
      </w:r>
      <w:r w:rsidR="00152971" w:rsidRPr="00743765">
        <w:rPr>
          <w:rFonts w:ascii="Arial" w:hAnsi="Arial" w:cs="Arial"/>
          <w:i/>
          <w:sz w:val="20"/>
          <w:szCs w:val="20"/>
        </w:rPr>
        <w:t>researching faculty/scientists</w:t>
      </w:r>
      <w:r w:rsidRPr="00743765">
        <w:rPr>
          <w:rFonts w:ascii="Arial" w:hAnsi="Arial" w:cs="Arial"/>
          <w:sz w:val="20"/>
          <w:szCs w:val="20"/>
        </w:rPr>
        <w:t xml:space="preserve"> </w:t>
      </w:r>
    </w:p>
    <w:p w:rsidR="00784FDC" w:rsidRPr="00743765" w:rsidRDefault="00784FDC" w:rsidP="00784FD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Exchange of students</w:t>
      </w:r>
    </w:p>
    <w:p w:rsidR="00784FDC" w:rsidRPr="00743765" w:rsidRDefault="00784FDC" w:rsidP="00784FD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Exchange of publications</w:t>
      </w:r>
    </w:p>
    <w:p w:rsidR="00784FDC" w:rsidRPr="00743765" w:rsidRDefault="00784FDC" w:rsidP="00784FD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Implementation of mutual research projects</w:t>
      </w:r>
    </w:p>
    <w:p w:rsidR="00784FDC" w:rsidRPr="00743765" w:rsidRDefault="00784FDC" w:rsidP="00784FD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Conduction of mutual conferences</w:t>
      </w:r>
    </w:p>
    <w:p w:rsidR="00784FDC" w:rsidRPr="00743765" w:rsidRDefault="00784FDC" w:rsidP="00784FD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Implementation of mutual class programs</w:t>
      </w:r>
    </w:p>
    <w:p w:rsidR="00784FDC" w:rsidRPr="00743765" w:rsidRDefault="00784FDC" w:rsidP="00784FD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Implementation of mutual cultural programs.</w:t>
      </w:r>
    </w:p>
    <w:p w:rsidR="00784FDC" w:rsidRPr="00743765" w:rsidRDefault="00784FDC" w:rsidP="00784FDC">
      <w:p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The requirements of this mutual support and collaboratio</w:t>
      </w:r>
      <w:r w:rsidR="00591AAE" w:rsidRPr="00743765">
        <w:rPr>
          <w:rFonts w:ascii="Arial" w:hAnsi="Arial" w:cs="Arial"/>
          <w:sz w:val="20"/>
          <w:szCs w:val="20"/>
        </w:rPr>
        <w:t>n are to</w:t>
      </w:r>
      <w:r w:rsidRPr="00743765">
        <w:rPr>
          <w:rFonts w:ascii="Arial" w:hAnsi="Arial" w:cs="Arial"/>
          <w:sz w:val="20"/>
          <w:szCs w:val="20"/>
        </w:rPr>
        <w:t xml:space="preserve"> be determined in writing by the appropriate departments of both parties before the introduction of an exchange program.</w:t>
      </w:r>
    </w:p>
    <w:p w:rsidR="00784FDC" w:rsidRPr="00743765" w:rsidRDefault="00784FDC" w:rsidP="00784FDC">
      <w:p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The Memorandum of Understanding does not include a financial obligation for the contract partners.</w:t>
      </w:r>
    </w:p>
    <w:p w:rsidR="00784FDC" w:rsidRPr="00743765" w:rsidRDefault="00784FDC" w:rsidP="00784FDC">
      <w:p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 xml:space="preserve">This contract comes into effect with the undersigning of both parties and is thenceforth valid for a length of </w:t>
      </w:r>
      <w:r w:rsidRPr="00743765">
        <w:rPr>
          <w:rFonts w:ascii="Arial" w:hAnsi="Arial" w:cs="Arial"/>
          <w:sz w:val="20"/>
          <w:szCs w:val="20"/>
          <w:highlight w:val="yellow"/>
        </w:rPr>
        <w:t>five</w:t>
      </w:r>
      <w:r w:rsidR="008D5FF5">
        <w:rPr>
          <w:rFonts w:ascii="Arial" w:hAnsi="Arial" w:cs="Arial"/>
          <w:sz w:val="20"/>
          <w:szCs w:val="20"/>
        </w:rPr>
        <w:t>/</w:t>
      </w:r>
      <w:bookmarkStart w:id="0" w:name="_GoBack"/>
      <w:bookmarkEnd w:id="0"/>
      <w:r w:rsidR="008D5FF5" w:rsidRPr="008D5FF5">
        <w:rPr>
          <w:rFonts w:ascii="Arial" w:hAnsi="Arial" w:cs="Arial"/>
          <w:sz w:val="20"/>
          <w:szCs w:val="20"/>
          <w:highlight w:val="yellow"/>
        </w:rPr>
        <w:t>seven</w:t>
      </w:r>
      <w:r w:rsidRPr="00743765">
        <w:rPr>
          <w:rFonts w:ascii="Arial" w:hAnsi="Arial" w:cs="Arial"/>
          <w:sz w:val="20"/>
          <w:szCs w:val="20"/>
        </w:rPr>
        <w:t xml:space="preserve"> years. After the completion of the contract period, an active extension is required from both sides. Both schools are entitled to terminate the contract in writing within a time frame of six months.</w:t>
      </w:r>
    </w:p>
    <w:p w:rsidR="00027A0C" w:rsidRPr="00743765" w:rsidRDefault="00027A0C" w:rsidP="00027A0C">
      <w:pPr>
        <w:spacing w:after="0"/>
        <w:rPr>
          <w:rFonts w:ascii="Arial" w:hAnsi="Arial" w:cs="Arial"/>
          <w:sz w:val="20"/>
          <w:szCs w:val="20"/>
        </w:rPr>
      </w:pPr>
    </w:p>
    <w:p w:rsidR="00784FDC" w:rsidRPr="00743765" w:rsidRDefault="00784FDC" w:rsidP="00784FDC">
      <w:pPr>
        <w:rPr>
          <w:rFonts w:ascii="Arial" w:hAnsi="Arial" w:cs="Arial"/>
          <w:i/>
          <w:sz w:val="20"/>
          <w:szCs w:val="20"/>
        </w:rPr>
      </w:pPr>
      <w:r w:rsidRPr="00743765">
        <w:rPr>
          <w:rFonts w:ascii="Arial" w:hAnsi="Arial" w:cs="Arial"/>
          <w:i/>
          <w:sz w:val="20"/>
          <w:szCs w:val="20"/>
        </w:rPr>
        <w:t>(</w:t>
      </w:r>
      <w:r w:rsidRPr="00743765">
        <w:rPr>
          <w:rFonts w:ascii="Arial" w:hAnsi="Arial" w:cs="Arial"/>
          <w:i/>
          <w:sz w:val="20"/>
          <w:szCs w:val="20"/>
          <w:highlight w:val="yellow"/>
        </w:rPr>
        <w:t>Location</w:t>
      </w:r>
      <w:r w:rsidR="001E41A8" w:rsidRPr="00743765">
        <w:rPr>
          <w:rFonts w:ascii="Arial" w:hAnsi="Arial" w:cs="Arial"/>
          <w:i/>
          <w:sz w:val="20"/>
          <w:szCs w:val="20"/>
        </w:rPr>
        <w:t>)</w:t>
      </w:r>
      <w:r w:rsidR="001E41A8" w:rsidRPr="00743765">
        <w:rPr>
          <w:rFonts w:ascii="Arial" w:hAnsi="Arial" w:cs="Arial"/>
          <w:sz w:val="20"/>
          <w:szCs w:val="20"/>
        </w:rPr>
        <w:t xml:space="preserve">, the </w:t>
      </w:r>
      <w:r w:rsidR="001E41A8" w:rsidRPr="00743765">
        <w:rPr>
          <w:rFonts w:ascii="Arial" w:hAnsi="Arial" w:cs="Arial"/>
          <w:i/>
          <w:sz w:val="20"/>
          <w:szCs w:val="20"/>
        </w:rPr>
        <w:t>(</w:t>
      </w:r>
      <w:r w:rsidR="001E41A8" w:rsidRPr="00743765">
        <w:rPr>
          <w:rFonts w:ascii="Arial" w:hAnsi="Arial" w:cs="Arial"/>
          <w:i/>
          <w:sz w:val="20"/>
          <w:szCs w:val="20"/>
          <w:highlight w:val="yellow"/>
        </w:rPr>
        <w:t>Date</w:t>
      </w:r>
      <w:r w:rsidR="001E41A8" w:rsidRPr="00743765">
        <w:rPr>
          <w:rFonts w:ascii="Arial" w:hAnsi="Arial" w:cs="Arial"/>
          <w:i/>
          <w:sz w:val="20"/>
          <w:szCs w:val="20"/>
        </w:rPr>
        <w:t>)</w:t>
      </w:r>
    </w:p>
    <w:p w:rsidR="00027A0C" w:rsidRPr="00743765" w:rsidRDefault="00027A0C" w:rsidP="00784FDC">
      <w:pPr>
        <w:rPr>
          <w:rFonts w:ascii="Arial" w:hAnsi="Arial" w:cs="Arial"/>
          <w:sz w:val="20"/>
          <w:szCs w:val="20"/>
        </w:rPr>
      </w:pPr>
    </w:p>
    <w:p w:rsidR="001E41A8" w:rsidRPr="00743765" w:rsidRDefault="00DF1098" w:rsidP="00784FDC">
      <w:pPr>
        <w:rPr>
          <w:rFonts w:ascii="Arial" w:hAnsi="Arial" w:cs="Arial"/>
          <w:i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 xml:space="preserve">Universität Bremen </w:t>
      </w:r>
      <w:r w:rsidRPr="00743765">
        <w:rPr>
          <w:rFonts w:ascii="Arial" w:hAnsi="Arial" w:cs="Arial"/>
          <w:i/>
          <w:sz w:val="20"/>
          <w:szCs w:val="20"/>
        </w:rPr>
        <w:t>(</w:t>
      </w:r>
      <w:r w:rsidR="001E41A8" w:rsidRPr="00743765">
        <w:rPr>
          <w:rFonts w:ascii="Arial" w:hAnsi="Arial" w:cs="Arial"/>
          <w:i/>
          <w:sz w:val="20"/>
          <w:szCs w:val="20"/>
          <w:highlight w:val="yellow"/>
        </w:rPr>
        <w:t>Seal</w:t>
      </w:r>
      <w:r w:rsidR="001E41A8" w:rsidRPr="00743765">
        <w:rPr>
          <w:rFonts w:ascii="Arial" w:hAnsi="Arial" w:cs="Arial"/>
          <w:i/>
          <w:sz w:val="20"/>
          <w:szCs w:val="20"/>
        </w:rPr>
        <w:t>)</w:t>
      </w:r>
      <w:r w:rsidR="001E41A8" w:rsidRPr="00743765">
        <w:rPr>
          <w:rFonts w:ascii="Arial" w:hAnsi="Arial" w:cs="Arial"/>
          <w:sz w:val="20"/>
          <w:szCs w:val="20"/>
        </w:rPr>
        <w:tab/>
      </w:r>
      <w:r w:rsidR="001E41A8" w:rsidRPr="00743765">
        <w:rPr>
          <w:rFonts w:ascii="Arial" w:hAnsi="Arial" w:cs="Arial"/>
          <w:sz w:val="20"/>
          <w:szCs w:val="20"/>
        </w:rPr>
        <w:tab/>
      </w:r>
      <w:r w:rsidRPr="00743765">
        <w:rPr>
          <w:rFonts w:ascii="Arial" w:hAnsi="Arial" w:cs="Arial"/>
          <w:sz w:val="20"/>
          <w:szCs w:val="20"/>
        </w:rPr>
        <w:tab/>
      </w:r>
      <w:r w:rsidRPr="00743765">
        <w:rPr>
          <w:rFonts w:ascii="Arial" w:hAnsi="Arial" w:cs="Arial"/>
          <w:i/>
          <w:sz w:val="20"/>
          <w:szCs w:val="20"/>
        </w:rPr>
        <w:t>(</w:t>
      </w:r>
      <w:r w:rsidRPr="00743765">
        <w:rPr>
          <w:rFonts w:ascii="Arial" w:hAnsi="Arial" w:cs="Arial"/>
          <w:i/>
          <w:sz w:val="20"/>
          <w:szCs w:val="20"/>
          <w:highlight w:val="yellow"/>
        </w:rPr>
        <w:t>Name and s</w:t>
      </w:r>
      <w:r w:rsidR="001E41A8" w:rsidRPr="00743765">
        <w:rPr>
          <w:rFonts w:ascii="Arial" w:hAnsi="Arial" w:cs="Arial"/>
          <w:i/>
          <w:sz w:val="20"/>
          <w:szCs w:val="20"/>
          <w:highlight w:val="yellow"/>
        </w:rPr>
        <w:t xml:space="preserve">eal of the partner </w:t>
      </w:r>
      <w:r w:rsidR="00ED031B" w:rsidRPr="00743765">
        <w:rPr>
          <w:rFonts w:ascii="Arial" w:hAnsi="Arial" w:cs="Arial"/>
          <w:i/>
          <w:sz w:val="20"/>
          <w:szCs w:val="20"/>
          <w:highlight w:val="yellow"/>
        </w:rPr>
        <w:t>institution</w:t>
      </w:r>
      <w:r w:rsidR="001E41A8" w:rsidRPr="00743765">
        <w:rPr>
          <w:rFonts w:ascii="Arial" w:hAnsi="Arial" w:cs="Arial"/>
          <w:i/>
          <w:sz w:val="20"/>
          <w:szCs w:val="20"/>
          <w:highlight w:val="yellow"/>
        </w:rPr>
        <w:t xml:space="preserve">, </w:t>
      </w:r>
      <w:r w:rsidR="002362CF" w:rsidRPr="00743765">
        <w:rPr>
          <w:rFonts w:ascii="Arial" w:hAnsi="Arial" w:cs="Arial"/>
          <w:i/>
          <w:sz w:val="20"/>
          <w:szCs w:val="20"/>
          <w:highlight w:val="yellow"/>
        </w:rPr>
        <w:t>l</w:t>
      </w:r>
      <w:r w:rsidR="001E41A8" w:rsidRPr="00743765">
        <w:rPr>
          <w:rFonts w:ascii="Arial" w:hAnsi="Arial" w:cs="Arial"/>
          <w:i/>
          <w:sz w:val="20"/>
          <w:szCs w:val="20"/>
          <w:highlight w:val="yellow"/>
        </w:rPr>
        <w:t>ocation</w:t>
      </w:r>
      <w:r w:rsidR="001E41A8" w:rsidRPr="00743765">
        <w:rPr>
          <w:rFonts w:ascii="Arial" w:hAnsi="Arial" w:cs="Arial"/>
          <w:i/>
          <w:sz w:val="20"/>
          <w:szCs w:val="20"/>
        </w:rPr>
        <w:t>)</w:t>
      </w:r>
    </w:p>
    <w:p w:rsidR="0040189D" w:rsidRPr="00743765" w:rsidRDefault="0040189D" w:rsidP="00784FDC">
      <w:pPr>
        <w:rPr>
          <w:rFonts w:ascii="Arial" w:hAnsi="Arial" w:cs="Arial"/>
          <w:sz w:val="20"/>
          <w:szCs w:val="20"/>
        </w:rPr>
      </w:pPr>
    </w:p>
    <w:p w:rsidR="00F85F4B" w:rsidRPr="00743765" w:rsidRDefault="009C3C54" w:rsidP="00F85F4B">
      <w:pPr>
        <w:rPr>
          <w:rFonts w:ascii="Arial" w:hAnsi="Arial" w:cs="Arial"/>
          <w:sz w:val="20"/>
          <w:szCs w:val="20"/>
        </w:rPr>
      </w:pPr>
      <w:r w:rsidRPr="00743765">
        <w:rPr>
          <w:rFonts w:ascii="Arial" w:hAnsi="Arial" w:cs="Arial"/>
          <w:sz w:val="20"/>
          <w:szCs w:val="20"/>
        </w:rPr>
        <w:t>Rector</w:t>
      </w:r>
      <w:r w:rsidR="001E41A8" w:rsidRPr="00743765">
        <w:rPr>
          <w:rFonts w:ascii="Arial" w:hAnsi="Arial" w:cs="Arial"/>
          <w:sz w:val="20"/>
          <w:szCs w:val="20"/>
        </w:rPr>
        <w:tab/>
      </w:r>
      <w:r w:rsidR="001E41A8" w:rsidRPr="00743765">
        <w:rPr>
          <w:rFonts w:ascii="Arial" w:hAnsi="Arial" w:cs="Arial"/>
          <w:sz w:val="20"/>
          <w:szCs w:val="20"/>
        </w:rPr>
        <w:tab/>
      </w:r>
      <w:r w:rsidR="001E41A8" w:rsidRPr="00743765">
        <w:rPr>
          <w:rFonts w:ascii="Arial" w:hAnsi="Arial" w:cs="Arial"/>
          <w:sz w:val="20"/>
          <w:szCs w:val="20"/>
        </w:rPr>
        <w:tab/>
      </w:r>
      <w:r w:rsidR="001E41A8" w:rsidRPr="00743765">
        <w:rPr>
          <w:rFonts w:ascii="Arial" w:hAnsi="Arial" w:cs="Arial"/>
          <w:sz w:val="20"/>
          <w:szCs w:val="20"/>
        </w:rPr>
        <w:tab/>
      </w:r>
      <w:r w:rsidR="001E41A8" w:rsidRPr="00743765">
        <w:rPr>
          <w:rFonts w:ascii="Arial" w:hAnsi="Arial" w:cs="Arial"/>
          <w:sz w:val="20"/>
          <w:szCs w:val="20"/>
        </w:rPr>
        <w:tab/>
      </w:r>
      <w:r w:rsidR="001E41A8" w:rsidRPr="00743765">
        <w:rPr>
          <w:rFonts w:ascii="Arial" w:hAnsi="Arial" w:cs="Arial"/>
          <w:sz w:val="20"/>
          <w:szCs w:val="20"/>
        </w:rPr>
        <w:tab/>
      </w:r>
      <w:r w:rsidRPr="00743765">
        <w:rPr>
          <w:rFonts w:ascii="Arial" w:hAnsi="Arial" w:cs="Arial"/>
          <w:sz w:val="20"/>
          <w:szCs w:val="20"/>
          <w:highlight w:val="yellow"/>
        </w:rPr>
        <w:t xml:space="preserve">Rector/ </w:t>
      </w:r>
      <w:r w:rsidR="001E41A8" w:rsidRPr="00743765">
        <w:rPr>
          <w:rFonts w:ascii="Arial" w:hAnsi="Arial" w:cs="Arial"/>
          <w:sz w:val="20"/>
          <w:szCs w:val="20"/>
          <w:highlight w:val="yellow"/>
        </w:rPr>
        <w:t>President</w:t>
      </w:r>
    </w:p>
    <w:sectPr w:rsidR="00F85F4B" w:rsidRPr="0074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6104"/>
    <w:multiLevelType w:val="hybridMultilevel"/>
    <w:tmpl w:val="054C7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4B"/>
    <w:rsid w:val="00027A0C"/>
    <w:rsid w:val="00152971"/>
    <w:rsid w:val="001E41A8"/>
    <w:rsid w:val="002362CF"/>
    <w:rsid w:val="003137DC"/>
    <w:rsid w:val="0036420F"/>
    <w:rsid w:val="003C5F46"/>
    <w:rsid w:val="003D0044"/>
    <w:rsid w:val="0040189D"/>
    <w:rsid w:val="004062DE"/>
    <w:rsid w:val="004F145B"/>
    <w:rsid w:val="00591AAE"/>
    <w:rsid w:val="00647BB8"/>
    <w:rsid w:val="006E5058"/>
    <w:rsid w:val="00743765"/>
    <w:rsid w:val="0076217D"/>
    <w:rsid w:val="00784FDC"/>
    <w:rsid w:val="008D5FF5"/>
    <w:rsid w:val="009B53DB"/>
    <w:rsid w:val="009C3C54"/>
    <w:rsid w:val="00C20F22"/>
    <w:rsid w:val="00C23E0C"/>
    <w:rsid w:val="00D85352"/>
    <w:rsid w:val="00DF1098"/>
    <w:rsid w:val="00ED031B"/>
    <w:rsid w:val="00F44618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7703"/>
  <w15:docId w15:val="{E3CB84D2-AA71-4175-8F92-3046689C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F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7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Windows-Benutzer</cp:lastModifiedBy>
  <cp:revision>2</cp:revision>
  <cp:lastPrinted>2010-09-15T15:38:00Z</cp:lastPrinted>
  <dcterms:created xsi:type="dcterms:W3CDTF">2023-05-24T07:09:00Z</dcterms:created>
  <dcterms:modified xsi:type="dcterms:W3CDTF">2023-05-24T07:09:00Z</dcterms:modified>
</cp:coreProperties>
</file>