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10132" w14:textId="77777777" w:rsidR="000E4677" w:rsidRPr="004A73FC" w:rsidRDefault="000E4677">
      <w:pPr>
        <w:spacing w:before="7"/>
        <w:rPr>
          <w:rFonts w:ascii="Arial" w:hAnsi="Arial" w:cs="Arial"/>
          <w:b/>
          <w:sz w:val="11"/>
        </w:rPr>
      </w:pPr>
    </w:p>
    <w:tbl>
      <w:tblPr>
        <w:tblStyle w:val="TableNormal"/>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8"/>
        <w:gridCol w:w="1688"/>
        <w:gridCol w:w="5825"/>
        <w:gridCol w:w="1701"/>
      </w:tblGrid>
      <w:tr w:rsidR="000E4677" w:rsidRPr="004A73FC" w14:paraId="6417F11E" w14:textId="77777777" w:rsidTr="004A73FC">
        <w:trPr>
          <w:trHeight w:val="560"/>
        </w:trPr>
        <w:tc>
          <w:tcPr>
            <w:tcW w:w="2836" w:type="dxa"/>
            <w:gridSpan w:val="2"/>
          </w:tcPr>
          <w:p w14:paraId="6567C27D" w14:textId="2A6E8FEC" w:rsidR="000E4677" w:rsidRPr="004A73FC" w:rsidRDefault="004873B9" w:rsidP="00B95534">
            <w:pPr>
              <w:pStyle w:val="TableParagraph"/>
              <w:spacing w:before="163"/>
              <w:ind w:left="0"/>
              <w:jc w:val="center"/>
              <w:rPr>
                <w:rFonts w:ascii="Arial" w:hAnsi="Arial" w:cs="Arial"/>
                <w:color w:val="0068B4"/>
                <w:sz w:val="28"/>
                <w:szCs w:val="28"/>
              </w:rPr>
            </w:pPr>
            <w:r>
              <w:rPr>
                <w:rFonts w:ascii="Arial" w:hAnsi="Arial" w:cs="Arial"/>
                <w:color w:val="0068B4"/>
                <w:sz w:val="28"/>
                <w:szCs w:val="28"/>
              </w:rPr>
              <w:t>Veranstaltungsform</w:t>
            </w:r>
          </w:p>
        </w:tc>
        <w:tc>
          <w:tcPr>
            <w:tcW w:w="5825" w:type="dxa"/>
          </w:tcPr>
          <w:p w14:paraId="589D21C1" w14:textId="5C790A7F" w:rsidR="000E4677" w:rsidRPr="004A73FC" w:rsidRDefault="00B95534" w:rsidP="00B95534">
            <w:pPr>
              <w:pStyle w:val="TableParagraph"/>
              <w:spacing w:before="163"/>
              <w:ind w:left="0" w:right="2099"/>
              <w:jc w:val="center"/>
              <w:rPr>
                <w:rFonts w:ascii="Arial" w:hAnsi="Arial" w:cs="Arial"/>
                <w:color w:val="0068B4"/>
                <w:sz w:val="28"/>
                <w:szCs w:val="28"/>
              </w:rPr>
            </w:pPr>
            <w:r>
              <w:rPr>
                <w:rFonts w:ascii="Arial" w:hAnsi="Arial" w:cs="Arial"/>
                <w:color w:val="0068B4"/>
                <w:sz w:val="28"/>
                <w:szCs w:val="28"/>
              </w:rPr>
              <w:t>Beschreibung</w:t>
            </w:r>
          </w:p>
        </w:tc>
        <w:tc>
          <w:tcPr>
            <w:tcW w:w="1701" w:type="dxa"/>
          </w:tcPr>
          <w:p w14:paraId="1F24DBFB" w14:textId="77777777" w:rsidR="000E4677" w:rsidRPr="004A73FC" w:rsidRDefault="004873B9" w:rsidP="00B95534">
            <w:pPr>
              <w:pStyle w:val="TableParagraph"/>
              <w:spacing w:before="163"/>
              <w:jc w:val="center"/>
              <w:rPr>
                <w:rFonts w:ascii="Arial" w:hAnsi="Arial" w:cs="Arial"/>
                <w:color w:val="0068B4"/>
                <w:sz w:val="28"/>
                <w:szCs w:val="28"/>
              </w:rPr>
            </w:pPr>
            <w:r w:rsidRPr="004A73FC">
              <w:rPr>
                <w:rFonts w:ascii="Arial" w:hAnsi="Arial" w:cs="Arial"/>
                <w:color w:val="0068B4"/>
                <w:sz w:val="28"/>
                <w:szCs w:val="28"/>
              </w:rPr>
              <w:t>Lernort(e)</w:t>
            </w:r>
          </w:p>
        </w:tc>
      </w:tr>
      <w:tr w:rsidR="000E4677" w:rsidRPr="004A73FC" w14:paraId="62A705A9" w14:textId="77777777" w:rsidTr="00B95534">
        <w:trPr>
          <w:trHeight w:val="1552"/>
        </w:trPr>
        <w:tc>
          <w:tcPr>
            <w:tcW w:w="1148" w:type="dxa"/>
            <w:textDirection w:val="btLr"/>
          </w:tcPr>
          <w:p w14:paraId="0589E9F0" w14:textId="6E9991D1" w:rsidR="000E4677" w:rsidRPr="00B95534" w:rsidRDefault="004873B9">
            <w:pPr>
              <w:pStyle w:val="TableParagraph"/>
              <w:spacing w:before="144" w:line="273" w:lineRule="auto"/>
              <w:ind w:left="189" w:right="188"/>
              <w:jc w:val="center"/>
              <w:rPr>
                <w:rFonts w:ascii="Arial" w:hAnsi="Arial" w:cs="Arial"/>
                <w:color w:val="0068B4"/>
                <w:sz w:val="24"/>
                <w:szCs w:val="24"/>
              </w:rPr>
            </w:pPr>
            <w:r w:rsidRPr="00B95534">
              <w:rPr>
                <w:rFonts w:ascii="Arial" w:hAnsi="Arial" w:cs="Arial"/>
                <w:color w:val="0068B4"/>
                <w:sz w:val="24"/>
                <w:szCs w:val="24"/>
              </w:rPr>
              <w:t>Lehrende</w:t>
            </w:r>
            <w:r w:rsidR="00F17683" w:rsidRPr="00B95534">
              <w:rPr>
                <w:rFonts w:ascii="Arial" w:hAnsi="Arial" w:cs="Arial"/>
                <w:color w:val="0068B4"/>
                <w:sz w:val="24"/>
                <w:szCs w:val="24"/>
              </w:rPr>
              <w:t>/</w:t>
            </w:r>
            <w:r w:rsidRPr="00B95534">
              <w:rPr>
                <w:rFonts w:ascii="Arial" w:hAnsi="Arial" w:cs="Arial"/>
                <w:color w:val="0068B4"/>
                <w:sz w:val="24"/>
                <w:szCs w:val="24"/>
              </w:rPr>
              <w:t>r vermittelt Inhalte</w:t>
            </w:r>
          </w:p>
        </w:tc>
        <w:tc>
          <w:tcPr>
            <w:tcW w:w="1688" w:type="dxa"/>
          </w:tcPr>
          <w:p w14:paraId="16E04E18" w14:textId="77777777" w:rsidR="000E4677" w:rsidRPr="00B95534" w:rsidRDefault="004873B9">
            <w:pPr>
              <w:pStyle w:val="TableParagraph"/>
              <w:spacing w:line="215" w:lineRule="exact"/>
              <w:rPr>
                <w:rFonts w:ascii="Arial" w:hAnsi="Arial" w:cs="Arial"/>
              </w:rPr>
            </w:pPr>
            <w:r w:rsidRPr="00B95534">
              <w:rPr>
                <w:rFonts w:ascii="Arial" w:hAnsi="Arial" w:cs="Arial"/>
              </w:rPr>
              <w:t>Vorlesung</w:t>
            </w:r>
          </w:p>
        </w:tc>
        <w:tc>
          <w:tcPr>
            <w:tcW w:w="5825" w:type="dxa"/>
          </w:tcPr>
          <w:p w14:paraId="3620A125" w14:textId="77777777" w:rsidR="000E4677" w:rsidRPr="00B95534" w:rsidRDefault="004873B9">
            <w:pPr>
              <w:pStyle w:val="TableParagraph"/>
              <w:spacing w:line="273" w:lineRule="auto"/>
              <w:ind w:right="88"/>
              <w:rPr>
                <w:rFonts w:ascii="Arial" w:hAnsi="Arial" w:cs="Arial"/>
              </w:rPr>
            </w:pPr>
            <w:r w:rsidRPr="00B95534">
              <w:rPr>
                <w:rFonts w:ascii="Arial" w:hAnsi="Arial" w:cs="Arial"/>
              </w:rPr>
              <w:t>Eine Vorlesung ist das klassische universitäre Lehrformat für die Vermittlung von systematischem Grundlagen- und Orientierungs- wissen. Zumeist sind die Veranstaltungen von Frontalunterricht geprägt, häufig wird dieser jedoch durch aktivierende Feedback- Methoden ergänzt.</w:t>
            </w:r>
          </w:p>
        </w:tc>
        <w:tc>
          <w:tcPr>
            <w:tcW w:w="1701" w:type="dxa"/>
          </w:tcPr>
          <w:p w14:paraId="1CD2EBA6" w14:textId="77777777" w:rsidR="000E4677" w:rsidRPr="00B95534" w:rsidRDefault="004873B9">
            <w:pPr>
              <w:pStyle w:val="TableParagraph"/>
              <w:spacing w:line="273" w:lineRule="auto"/>
              <w:ind w:left="77" w:right="464"/>
              <w:rPr>
                <w:rFonts w:ascii="Arial" w:hAnsi="Arial" w:cs="Arial"/>
              </w:rPr>
            </w:pPr>
            <w:r w:rsidRPr="00B95534">
              <w:rPr>
                <w:rFonts w:ascii="Arial" w:hAnsi="Arial" w:cs="Arial"/>
              </w:rPr>
              <w:t>(virtueller) Hörsaal</w:t>
            </w:r>
          </w:p>
        </w:tc>
      </w:tr>
      <w:tr w:rsidR="000E4677" w:rsidRPr="004A73FC" w14:paraId="1DBB4493" w14:textId="77777777" w:rsidTr="00B95534">
        <w:trPr>
          <w:trHeight w:val="1312"/>
        </w:trPr>
        <w:tc>
          <w:tcPr>
            <w:tcW w:w="1148" w:type="dxa"/>
            <w:vMerge w:val="restart"/>
            <w:textDirection w:val="btLr"/>
          </w:tcPr>
          <w:p w14:paraId="3C9113BD" w14:textId="77777777" w:rsidR="000E4677" w:rsidRPr="004A73FC" w:rsidRDefault="000E4677">
            <w:pPr>
              <w:pStyle w:val="TableParagraph"/>
              <w:spacing w:before="10"/>
              <w:ind w:left="0"/>
              <w:rPr>
                <w:rFonts w:ascii="Arial" w:hAnsi="Arial" w:cs="Arial"/>
                <w:b/>
                <w:color w:val="0068B4"/>
                <w:sz w:val="19"/>
              </w:rPr>
            </w:pPr>
          </w:p>
          <w:p w14:paraId="24AF105B" w14:textId="77777777" w:rsidR="000E4677" w:rsidRPr="00B95534" w:rsidRDefault="004873B9">
            <w:pPr>
              <w:pStyle w:val="TableParagraph"/>
              <w:spacing w:line="273" w:lineRule="auto"/>
              <w:ind w:left="1918" w:hanging="1782"/>
              <w:rPr>
                <w:rFonts w:ascii="Arial" w:hAnsi="Arial" w:cs="Arial"/>
                <w:color w:val="0068B4"/>
                <w:sz w:val="24"/>
                <w:szCs w:val="24"/>
              </w:rPr>
            </w:pPr>
            <w:r w:rsidRPr="00B95534">
              <w:rPr>
                <w:rFonts w:ascii="Arial" w:hAnsi="Arial" w:cs="Arial"/>
                <w:color w:val="0068B4"/>
                <w:sz w:val="24"/>
                <w:szCs w:val="24"/>
              </w:rPr>
              <w:t>Lehrende und Studierende erarbeiten Inhalte im Diskurs</w:t>
            </w:r>
          </w:p>
        </w:tc>
        <w:tc>
          <w:tcPr>
            <w:tcW w:w="1688" w:type="dxa"/>
          </w:tcPr>
          <w:p w14:paraId="6B132C9A" w14:textId="77777777" w:rsidR="000E4677" w:rsidRPr="00B95534" w:rsidRDefault="004873B9">
            <w:pPr>
              <w:pStyle w:val="TableParagraph"/>
              <w:spacing w:line="215" w:lineRule="exact"/>
              <w:rPr>
                <w:rFonts w:ascii="Arial" w:hAnsi="Arial" w:cs="Arial"/>
              </w:rPr>
            </w:pPr>
            <w:r w:rsidRPr="00B95534">
              <w:rPr>
                <w:rFonts w:ascii="Arial" w:hAnsi="Arial" w:cs="Arial"/>
              </w:rPr>
              <w:t>Seminar</w:t>
            </w:r>
          </w:p>
        </w:tc>
        <w:tc>
          <w:tcPr>
            <w:tcW w:w="5825" w:type="dxa"/>
          </w:tcPr>
          <w:p w14:paraId="59A2FCF7" w14:textId="77777777" w:rsidR="000E4677" w:rsidRPr="00B95534" w:rsidRDefault="004873B9">
            <w:pPr>
              <w:pStyle w:val="TableParagraph"/>
              <w:spacing w:line="273" w:lineRule="auto"/>
              <w:ind w:right="88"/>
              <w:rPr>
                <w:rFonts w:ascii="Arial" w:hAnsi="Arial" w:cs="Arial"/>
              </w:rPr>
            </w:pPr>
            <w:r w:rsidRPr="00B95534">
              <w:rPr>
                <w:rFonts w:ascii="Arial" w:hAnsi="Arial" w:cs="Arial"/>
              </w:rPr>
              <w:t>Im Seminar dominiert der Wechsel von Information und Verarbeitung. Ein Seminar eignet sich für die Präsentation und maßstabbildende gemeinsame Bewertung und Beurteilung von Problembearbeitungen. Zumeist stehen Studierende und Hochschullehrende in den Veranstaltungen im direkten Dialog.</w:t>
            </w:r>
          </w:p>
        </w:tc>
        <w:tc>
          <w:tcPr>
            <w:tcW w:w="1701" w:type="dxa"/>
          </w:tcPr>
          <w:p w14:paraId="5CCF74A8" w14:textId="77777777" w:rsidR="000E4677" w:rsidRPr="00B95534" w:rsidRDefault="004873B9">
            <w:pPr>
              <w:pStyle w:val="TableParagraph"/>
              <w:spacing w:line="273" w:lineRule="auto"/>
              <w:ind w:left="77" w:right="206"/>
              <w:rPr>
                <w:rFonts w:ascii="Arial" w:hAnsi="Arial" w:cs="Arial"/>
              </w:rPr>
            </w:pPr>
            <w:r w:rsidRPr="00B95534">
              <w:rPr>
                <w:rFonts w:ascii="Arial" w:hAnsi="Arial" w:cs="Arial"/>
              </w:rPr>
              <w:t>(virtueller) Seminarraum</w:t>
            </w:r>
          </w:p>
        </w:tc>
      </w:tr>
      <w:tr w:rsidR="000E4677" w:rsidRPr="004A73FC" w14:paraId="48528387" w14:textId="77777777" w:rsidTr="00B95534">
        <w:trPr>
          <w:trHeight w:val="973"/>
        </w:trPr>
        <w:tc>
          <w:tcPr>
            <w:tcW w:w="1148" w:type="dxa"/>
            <w:vMerge/>
            <w:tcBorders>
              <w:top w:val="nil"/>
            </w:tcBorders>
            <w:textDirection w:val="btLr"/>
          </w:tcPr>
          <w:p w14:paraId="34427253" w14:textId="77777777" w:rsidR="000E4677" w:rsidRPr="004A73FC" w:rsidRDefault="000E4677">
            <w:pPr>
              <w:rPr>
                <w:rFonts w:ascii="Arial" w:hAnsi="Arial" w:cs="Arial"/>
                <w:sz w:val="2"/>
                <w:szCs w:val="2"/>
              </w:rPr>
            </w:pPr>
          </w:p>
        </w:tc>
        <w:tc>
          <w:tcPr>
            <w:tcW w:w="1688" w:type="dxa"/>
          </w:tcPr>
          <w:p w14:paraId="7428B975" w14:textId="77777777" w:rsidR="000E4677" w:rsidRPr="00B95534" w:rsidRDefault="004873B9" w:rsidP="00B95534">
            <w:pPr>
              <w:pStyle w:val="TableParagraph"/>
              <w:spacing w:line="273" w:lineRule="auto"/>
              <w:ind w:right="126"/>
              <w:rPr>
                <w:rFonts w:ascii="Arial" w:hAnsi="Arial" w:cs="Arial"/>
              </w:rPr>
            </w:pPr>
            <w:r w:rsidRPr="00B95534">
              <w:rPr>
                <w:rFonts w:ascii="Arial" w:hAnsi="Arial" w:cs="Arial"/>
              </w:rPr>
              <w:t>Übung/ Laborübung</w:t>
            </w:r>
          </w:p>
        </w:tc>
        <w:tc>
          <w:tcPr>
            <w:tcW w:w="5825" w:type="dxa"/>
          </w:tcPr>
          <w:p w14:paraId="595FBF81" w14:textId="71BE4057" w:rsidR="000E4677" w:rsidRPr="00B95534" w:rsidRDefault="00F17683">
            <w:pPr>
              <w:pStyle w:val="TableParagraph"/>
              <w:spacing w:line="273" w:lineRule="auto"/>
              <w:ind w:right="88"/>
              <w:rPr>
                <w:rFonts w:ascii="Arial" w:hAnsi="Arial" w:cs="Arial"/>
              </w:rPr>
            </w:pPr>
            <w:r w:rsidRPr="00B95534">
              <w:rPr>
                <w:rFonts w:ascii="Arial" w:hAnsi="Arial" w:cs="Arial"/>
              </w:rPr>
              <w:t>Die Übung/</w:t>
            </w:r>
            <w:r w:rsidR="004873B9" w:rsidRPr="00B95534">
              <w:rPr>
                <w:rFonts w:ascii="Arial" w:hAnsi="Arial" w:cs="Arial"/>
              </w:rPr>
              <w:t>Labor-Übung dient der Vertiefung von Inhalten. Es sind erprobende und übende Tätigkeiten in einer geschützten Lernumgebung, die für Lernen und kontrollierte Erfahrung geeignet</w:t>
            </w:r>
          </w:p>
          <w:p w14:paraId="49429766" w14:textId="77777777" w:rsidR="000E4677" w:rsidRPr="00B95534" w:rsidRDefault="004873B9">
            <w:pPr>
              <w:pStyle w:val="TableParagraph"/>
              <w:spacing w:line="211" w:lineRule="exact"/>
              <w:rPr>
                <w:rFonts w:ascii="Arial" w:hAnsi="Arial" w:cs="Arial"/>
              </w:rPr>
            </w:pPr>
            <w:r w:rsidRPr="00B95534">
              <w:rPr>
                <w:rFonts w:ascii="Arial" w:hAnsi="Arial" w:cs="Arial"/>
              </w:rPr>
              <w:t>ist.</w:t>
            </w:r>
          </w:p>
        </w:tc>
        <w:tc>
          <w:tcPr>
            <w:tcW w:w="1701" w:type="dxa"/>
          </w:tcPr>
          <w:p w14:paraId="1AB6EE3C" w14:textId="77777777" w:rsidR="000E4677" w:rsidRPr="00B95534" w:rsidRDefault="004873B9">
            <w:pPr>
              <w:pStyle w:val="TableParagraph"/>
              <w:spacing w:line="273" w:lineRule="auto"/>
              <w:ind w:left="77" w:right="130"/>
              <w:rPr>
                <w:rFonts w:ascii="Arial" w:hAnsi="Arial" w:cs="Arial"/>
              </w:rPr>
            </w:pPr>
            <w:r w:rsidRPr="00B95534">
              <w:rPr>
                <w:rFonts w:ascii="Arial" w:hAnsi="Arial" w:cs="Arial"/>
              </w:rPr>
              <w:t>(virtueller) Übungsraum, Labor, externe</w:t>
            </w:r>
          </w:p>
          <w:p w14:paraId="76DE46E4" w14:textId="77777777" w:rsidR="000E4677" w:rsidRPr="00B95534" w:rsidRDefault="004873B9">
            <w:pPr>
              <w:pStyle w:val="TableParagraph"/>
              <w:spacing w:line="211" w:lineRule="exact"/>
              <w:ind w:left="77"/>
              <w:rPr>
                <w:rFonts w:ascii="Arial" w:hAnsi="Arial" w:cs="Arial"/>
              </w:rPr>
            </w:pPr>
            <w:r w:rsidRPr="00B95534">
              <w:rPr>
                <w:rFonts w:ascii="Arial" w:hAnsi="Arial" w:cs="Arial"/>
              </w:rPr>
              <w:t>Räumlichkeit</w:t>
            </w:r>
          </w:p>
        </w:tc>
      </w:tr>
      <w:tr w:rsidR="000E4677" w:rsidRPr="004A73FC" w14:paraId="3D1F0DB3" w14:textId="77777777" w:rsidTr="00B95534">
        <w:trPr>
          <w:trHeight w:val="1222"/>
        </w:trPr>
        <w:tc>
          <w:tcPr>
            <w:tcW w:w="1148" w:type="dxa"/>
            <w:vMerge/>
            <w:tcBorders>
              <w:top w:val="nil"/>
            </w:tcBorders>
            <w:textDirection w:val="btLr"/>
          </w:tcPr>
          <w:p w14:paraId="208C9EB2" w14:textId="77777777" w:rsidR="000E4677" w:rsidRPr="004A73FC" w:rsidRDefault="000E4677">
            <w:pPr>
              <w:rPr>
                <w:rFonts w:ascii="Arial" w:hAnsi="Arial" w:cs="Arial"/>
                <w:sz w:val="2"/>
                <w:szCs w:val="2"/>
              </w:rPr>
            </w:pPr>
          </w:p>
        </w:tc>
        <w:tc>
          <w:tcPr>
            <w:tcW w:w="1688" w:type="dxa"/>
          </w:tcPr>
          <w:p w14:paraId="4DB0E589" w14:textId="77777777" w:rsidR="000E4677" w:rsidRPr="00B95534" w:rsidRDefault="004873B9" w:rsidP="00B95534">
            <w:pPr>
              <w:pStyle w:val="TableParagraph"/>
              <w:spacing w:line="273" w:lineRule="auto"/>
              <w:ind w:right="-16"/>
              <w:rPr>
                <w:rFonts w:ascii="Arial" w:hAnsi="Arial" w:cs="Arial"/>
              </w:rPr>
            </w:pPr>
            <w:r w:rsidRPr="00B95534">
              <w:rPr>
                <w:rFonts w:ascii="Arial" w:hAnsi="Arial" w:cs="Arial"/>
              </w:rPr>
              <w:t xml:space="preserve">Sprachlern- </w:t>
            </w:r>
            <w:proofErr w:type="spellStart"/>
            <w:r w:rsidRPr="00B95534">
              <w:rPr>
                <w:rFonts w:ascii="Arial" w:hAnsi="Arial" w:cs="Arial"/>
              </w:rPr>
              <w:t>veranstaltung</w:t>
            </w:r>
            <w:proofErr w:type="spellEnd"/>
          </w:p>
        </w:tc>
        <w:tc>
          <w:tcPr>
            <w:tcW w:w="5825" w:type="dxa"/>
          </w:tcPr>
          <w:p w14:paraId="5E040353" w14:textId="32156E89" w:rsidR="000E4677" w:rsidRPr="00B95534" w:rsidRDefault="004873B9" w:rsidP="00B95534">
            <w:pPr>
              <w:pStyle w:val="TableParagraph"/>
              <w:spacing w:line="273" w:lineRule="auto"/>
              <w:ind w:right="88"/>
              <w:rPr>
                <w:rFonts w:ascii="Arial" w:hAnsi="Arial" w:cs="Arial"/>
              </w:rPr>
            </w:pPr>
            <w:r w:rsidRPr="00B95534">
              <w:rPr>
                <w:rFonts w:ascii="Arial" w:hAnsi="Arial" w:cs="Arial"/>
              </w:rPr>
              <w:t>Eine Sprachlehrveranstaltung ist ein Sprachkurs. Zusätzlich zu Sprachkenntnissen werden auch interkulturelle Kompetenzen vermittelt. Der Kurs kann in das Curriculum eines Studiengangs integriert sein, aber auch extra-curricular von Studierenden belegt</w:t>
            </w:r>
            <w:r w:rsidR="00B95534">
              <w:rPr>
                <w:rFonts w:ascii="Arial" w:hAnsi="Arial" w:cs="Arial"/>
              </w:rPr>
              <w:t xml:space="preserve"> </w:t>
            </w:r>
            <w:r w:rsidRPr="00B95534">
              <w:rPr>
                <w:rFonts w:ascii="Arial" w:hAnsi="Arial" w:cs="Arial"/>
              </w:rPr>
              <w:t>werden.</w:t>
            </w:r>
          </w:p>
        </w:tc>
        <w:tc>
          <w:tcPr>
            <w:tcW w:w="1701" w:type="dxa"/>
          </w:tcPr>
          <w:p w14:paraId="5B007F43" w14:textId="77777777" w:rsidR="000E4677" w:rsidRPr="00B95534" w:rsidRDefault="004873B9">
            <w:pPr>
              <w:pStyle w:val="TableParagraph"/>
              <w:spacing w:line="273" w:lineRule="auto"/>
              <w:ind w:left="77" w:right="300"/>
              <w:rPr>
                <w:rFonts w:ascii="Arial" w:hAnsi="Arial" w:cs="Arial"/>
              </w:rPr>
            </w:pPr>
            <w:r w:rsidRPr="00B95534">
              <w:rPr>
                <w:rFonts w:ascii="Arial" w:hAnsi="Arial" w:cs="Arial"/>
              </w:rPr>
              <w:t>Sprachlabor und/ oder Selbst- lernzentrum</w:t>
            </w:r>
          </w:p>
        </w:tc>
      </w:tr>
      <w:tr w:rsidR="000E4677" w:rsidRPr="004A73FC" w14:paraId="6662FF65" w14:textId="77777777" w:rsidTr="00B95534">
        <w:trPr>
          <w:trHeight w:val="1312"/>
        </w:trPr>
        <w:tc>
          <w:tcPr>
            <w:tcW w:w="1148" w:type="dxa"/>
            <w:vMerge/>
            <w:tcBorders>
              <w:top w:val="nil"/>
            </w:tcBorders>
            <w:textDirection w:val="btLr"/>
          </w:tcPr>
          <w:p w14:paraId="6B5D5621" w14:textId="77777777" w:rsidR="000E4677" w:rsidRPr="004A73FC" w:rsidRDefault="000E4677">
            <w:pPr>
              <w:rPr>
                <w:rFonts w:ascii="Arial" w:hAnsi="Arial" w:cs="Arial"/>
                <w:sz w:val="2"/>
                <w:szCs w:val="2"/>
              </w:rPr>
            </w:pPr>
          </w:p>
        </w:tc>
        <w:tc>
          <w:tcPr>
            <w:tcW w:w="1688" w:type="dxa"/>
          </w:tcPr>
          <w:p w14:paraId="76BE227A" w14:textId="63BD9A87" w:rsidR="000E4677" w:rsidRPr="00B95534" w:rsidRDefault="00B95534" w:rsidP="00B95534">
            <w:pPr>
              <w:pStyle w:val="TableParagraph"/>
              <w:spacing w:line="273" w:lineRule="auto"/>
              <w:ind w:right="-16"/>
              <w:rPr>
                <w:rFonts w:ascii="Arial" w:hAnsi="Arial" w:cs="Arial"/>
              </w:rPr>
            </w:pPr>
            <w:r>
              <w:rPr>
                <w:rFonts w:ascii="Arial" w:hAnsi="Arial" w:cs="Arial"/>
              </w:rPr>
              <w:t>Begleitseminar</w:t>
            </w:r>
            <w:r w:rsidR="004873B9" w:rsidRPr="00B95534">
              <w:rPr>
                <w:rFonts w:ascii="Arial" w:hAnsi="Arial" w:cs="Arial"/>
              </w:rPr>
              <w:t>, Abschlussarbeiten</w:t>
            </w:r>
          </w:p>
        </w:tc>
        <w:tc>
          <w:tcPr>
            <w:tcW w:w="5825" w:type="dxa"/>
          </w:tcPr>
          <w:p w14:paraId="773D9123" w14:textId="17A0253B" w:rsidR="000E4677" w:rsidRPr="00B95534" w:rsidRDefault="004873B9" w:rsidP="00B95534">
            <w:pPr>
              <w:pStyle w:val="TableParagraph"/>
              <w:spacing w:line="273" w:lineRule="auto"/>
              <w:ind w:right="88"/>
              <w:rPr>
                <w:rFonts w:ascii="Arial" w:hAnsi="Arial" w:cs="Arial"/>
              </w:rPr>
            </w:pPr>
            <w:r w:rsidRPr="00B95534">
              <w:rPr>
                <w:rFonts w:ascii="Arial" w:hAnsi="Arial" w:cs="Arial"/>
              </w:rPr>
              <w:t>Im Rahmen eines Begleitseminars zur einer Bachelor- oder Masterarbeit werden Unterstützungsangebote zur Erarbeitung der Thesis gemacht (z.B. bedarfsorientierte Workshops oder gemeinsame Diskussionsrunden der</w:t>
            </w:r>
            <w:r w:rsidR="00F17683" w:rsidRPr="00B95534">
              <w:rPr>
                <w:rFonts w:ascii="Arial" w:hAnsi="Arial" w:cs="Arial"/>
              </w:rPr>
              <w:t xml:space="preserve"> Arbeitsthemen, Problemlagen </w:t>
            </w:r>
            <w:proofErr w:type="spellStart"/>
            <w:r w:rsidR="00F17683" w:rsidRPr="00B95534">
              <w:rPr>
                <w:rFonts w:ascii="Arial" w:hAnsi="Arial" w:cs="Arial"/>
              </w:rPr>
              <w:t>u.</w:t>
            </w:r>
            <w:r w:rsidR="00B95534">
              <w:rPr>
                <w:rFonts w:ascii="Arial" w:hAnsi="Arial" w:cs="Arial"/>
              </w:rPr>
              <w:t>ä.</w:t>
            </w:r>
            <w:proofErr w:type="spellEnd"/>
            <w:r w:rsidR="00B95534">
              <w:rPr>
                <w:rFonts w:ascii="Arial" w:hAnsi="Arial" w:cs="Arial"/>
              </w:rPr>
              <w:t xml:space="preserve"> zwischen </w:t>
            </w:r>
            <w:r w:rsidRPr="00B95534">
              <w:rPr>
                <w:rFonts w:ascii="Arial" w:hAnsi="Arial" w:cs="Arial"/>
              </w:rPr>
              <w:t>Studierenden und Dozierenden).</w:t>
            </w:r>
          </w:p>
        </w:tc>
        <w:tc>
          <w:tcPr>
            <w:tcW w:w="1701" w:type="dxa"/>
          </w:tcPr>
          <w:p w14:paraId="0FF5DE6F" w14:textId="77777777" w:rsidR="000E4677" w:rsidRPr="00B95534" w:rsidRDefault="004873B9">
            <w:pPr>
              <w:pStyle w:val="TableParagraph"/>
              <w:spacing w:line="273" w:lineRule="auto"/>
              <w:ind w:left="77" w:right="206"/>
              <w:rPr>
                <w:rFonts w:ascii="Arial" w:hAnsi="Arial" w:cs="Arial"/>
              </w:rPr>
            </w:pPr>
            <w:r w:rsidRPr="00B95534">
              <w:rPr>
                <w:rFonts w:ascii="Arial" w:hAnsi="Arial" w:cs="Arial"/>
              </w:rPr>
              <w:t>(Virtueller) Seminarraum</w:t>
            </w:r>
          </w:p>
        </w:tc>
      </w:tr>
      <w:tr w:rsidR="000E4677" w:rsidRPr="004A73FC" w14:paraId="0DD6718E" w14:textId="77777777" w:rsidTr="00B95534">
        <w:trPr>
          <w:trHeight w:val="973"/>
        </w:trPr>
        <w:tc>
          <w:tcPr>
            <w:tcW w:w="1148" w:type="dxa"/>
            <w:vMerge w:val="restart"/>
            <w:textDirection w:val="btLr"/>
          </w:tcPr>
          <w:p w14:paraId="7EECB2EF" w14:textId="4B2181BD" w:rsidR="000E4677" w:rsidRPr="00B95534" w:rsidRDefault="004873B9">
            <w:pPr>
              <w:pStyle w:val="TableParagraph"/>
              <w:spacing w:before="144"/>
              <w:ind w:left="509" w:right="513"/>
              <w:jc w:val="center"/>
              <w:rPr>
                <w:rFonts w:ascii="Arial" w:hAnsi="Arial" w:cs="Arial"/>
                <w:color w:val="0068B4"/>
                <w:sz w:val="24"/>
                <w:szCs w:val="24"/>
              </w:rPr>
            </w:pPr>
            <w:r w:rsidRPr="00B95534">
              <w:rPr>
                <w:rFonts w:ascii="Arial" w:hAnsi="Arial" w:cs="Arial"/>
                <w:color w:val="0068B4"/>
                <w:sz w:val="24"/>
                <w:szCs w:val="24"/>
              </w:rPr>
              <w:t>Studie</w:t>
            </w:r>
            <w:r w:rsidR="00B95534">
              <w:rPr>
                <w:rFonts w:ascii="Arial" w:hAnsi="Arial" w:cs="Arial"/>
                <w:color w:val="0068B4"/>
                <w:sz w:val="24"/>
                <w:szCs w:val="24"/>
              </w:rPr>
              <w:t xml:space="preserve">rende erarbeiten sich </w:t>
            </w:r>
            <w:r w:rsidRPr="00B95534">
              <w:rPr>
                <w:rFonts w:ascii="Arial" w:hAnsi="Arial" w:cs="Arial"/>
                <w:color w:val="0068B4"/>
                <w:sz w:val="24"/>
                <w:szCs w:val="24"/>
              </w:rPr>
              <w:t>Inhalte</w:t>
            </w:r>
            <w:r w:rsidR="00B95534">
              <w:rPr>
                <w:rFonts w:ascii="Arial" w:hAnsi="Arial" w:cs="Arial"/>
                <w:color w:val="0068B4"/>
                <w:sz w:val="24"/>
                <w:szCs w:val="24"/>
              </w:rPr>
              <w:t xml:space="preserve"> selbstständig</w:t>
            </w:r>
          </w:p>
          <w:p w14:paraId="6F1A5869" w14:textId="09EE2001" w:rsidR="000E4677" w:rsidRPr="004A73FC" w:rsidRDefault="00B95534">
            <w:pPr>
              <w:pStyle w:val="TableParagraph"/>
              <w:spacing w:before="32"/>
              <w:ind w:left="509" w:right="512"/>
              <w:jc w:val="center"/>
              <w:rPr>
                <w:rFonts w:ascii="Arial" w:hAnsi="Arial" w:cs="Arial"/>
                <w:color w:val="0068B4"/>
                <w:sz w:val="18"/>
              </w:rPr>
            </w:pPr>
            <w:r w:rsidRPr="00B95534">
              <w:rPr>
                <w:rFonts w:ascii="Arial" w:hAnsi="Arial" w:cs="Arial"/>
                <w:color w:val="0068B4"/>
                <w:sz w:val="24"/>
                <w:szCs w:val="24"/>
              </w:rPr>
              <w:t xml:space="preserve"> </w:t>
            </w:r>
            <w:r w:rsidR="004873B9" w:rsidRPr="00B95534">
              <w:rPr>
                <w:rFonts w:ascii="Arial" w:hAnsi="Arial" w:cs="Arial"/>
                <w:color w:val="0068B4"/>
                <w:sz w:val="24"/>
                <w:szCs w:val="24"/>
              </w:rPr>
              <w:t>(alleine oder in Gruppen)</w:t>
            </w:r>
          </w:p>
        </w:tc>
        <w:tc>
          <w:tcPr>
            <w:tcW w:w="1688" w:type="dxa"/>
          </w:tcPr>
          <w:p w14:paraId="60BE9DA4" w14:textId="77777777" w:rsidR="000E4677" w:rsidRPr="00B95534" w:rsidRDefault="004873B9">
            <w:pPr>
              <w:pStyle w:val="TableParagraph"/>
              <w:spacing w:line="216" w:lineRule="exact"/>
              <w:rPr>
                <w:rFonts w:ascii="Arial" w:hAnsi="Arial" w:cs="Arial"/>
              </w:rPr>
            </w:pPr>
            <w:r w:rsidRPr="00B95534">
              <w:rPr>
                <w:rFonts w:ascii="Arial" w:hAnsi="Arial" w:cs="Arial"/>
              </w:rPr>
              <w:t>Projektseminar</w:t>
            </w:r>
          </w:p>
        </w:tc>
        <w:tc>
          <w:tcPr>
            <w:tcW w:w="5825" w:type="dxa"/>
          </w:tcPr>
          <w:p w14:paraId="0BB29331" w14:textId="77777777" w:rsidR="000E4677" w:rsidRPr="00B95534" w:rsidRDefault="004873B9" w:rsidP="00B95534">
            <w:pPr>
              <w:pStyle w:val="TableParagraph"/>
              <w:spacing w:line="273" w:lineRule="auto"/>
              <w:ind w:right="88"/>
              <w:rPr>
                <w:rFonts w:ascii="Arial" w:hAnsi="Arial" w:cs="Arial"/>
              </w:rPr>
            </w:pPr>
            <w:r w:rsidRPr="00B95534">
              <w:rPr>
                <w:rFonts w:ascii="Arial" w:hAnsi="Arial" w:cs="Arial"/>
              </w:rPr>
              <w:t>Das Projekt (-seminar) stellt eine eigenständige studentische Arbeit ins Zentrum. Dabei können sowohl Forschungsfragen als auch praktische Problemstellungen individuell oder in Teams bearbeitet werden.</w:t>
            </w:r>
          </w:p>
        </w:tc>
        <w:tc>
          <w:tcPr>
            <w:tcW w:w="1701" w:type="dxa"/>
          </w:tcPr>
          <w:p w14:paraId="5CC586E1" w14:textId="77777777" w:rsidR="000E4677" w:rsidRPr="00B95534" w:rsidRDefault="004873B9">
            <w:pPr>
              <w:pStyle w:val="TableParagraph"/>
              <w:spacing w:line="273" w:lineRule="auto"/>
              <w:ind w:left="77" w:right="155"/>
              <w:rPr>
                <w:rFonts w:ascii="Arial" w:hAnsi="Arial" w:cs="Arial"/>
              </w:rPr>
            </w:pPr>
            <w:r w:rsidRPr="00B95534">
              <w:rPr>
                <w:rFonts w:ascii="Arial" w:hAnsi="Arial" w:cs="Arial"/>
              </w:rPr>
              <w:t>(virtueller) Seminarraum, individueller</w:t>
            </w:r>
          </w:p>
          <w:p w14:paraId="20D45BE7" w14:textId="77777777" w:rsidR="000E4677" w:rsidRPr="00B95534" w:rsidRDefault="004873B9">
            <w:pPr>
              <w:pStyle w:val="TableParagraph"/>
              <w:spacing w:line="211" w:lineRule="exact"/>
              <w:ind w:left="77"/>
              <w:rPr>
                <w:rFonts w:ascii="Arial" w:hAnsi="Arial" w:cs="Arial"/>
              </w:rPr>
            </w:pPr>
            <w:r w:rsidRPr="00B95534">
              <w:rPr>
                <w:rFonts w:ascii="Arial" w:hAnsi="Arial" w:cs="Arial"/>
              </w:rPr>
              <w:t>Arbeitsplatz</w:t>
            </w:r>
          </w:p>
        </w:tc>
      </w:tr>
      <w:tr w:rsidR="000E4677" w:rsidRPr="004A73FC" w14:paraId="5FD531B1" w14:textId="77777777" w:rsidTr="00B95534">
        <w:trPr>
          <w:trHeight w:val="1090"/>
        </w:trPr>
        <w:tc>
          <w:tcPr>
            <w:tcW w:w="1148" w:type="dxa"/>
            <w:vMerge/>
            <w:tcBorders>
              <w:top w:val="nil"/>
            </w:tcBorders>
            <w:textDirection w:val="btLr"/>
          </w:tcPr>
          <w:p w14:paraId="76CF16BF" w14:textId="77777777" w:rsidR="000E4677" w:rsidRPr="004A73FC" w:rsidRDefault="000E4677">
            <w:pPr>
              <w:rPr>
                <w:rFonts w:ascii="Arial" w:hAnsi="Arial" w:cs="Arial"/>
                <w:sz w:val="2"/>
                <w:szCs w:val="2"/>
              </w:rPr>
            </w:pPr>
          </w:p>
        </w:tc>
        <w:tc>
          <w:tcPr>
            <w:tcW w:w="1688" w:type="dxa"/>
          </w:tcPr>
          <w:p w14:paraId="01A88624" w14:textId="77777777" w:rsidR="000E4677" w:rsidRPr="00B95534" w:rsidRDefault="004873B9">
            <w:pPr>
              <w:pStyle w:val="TableParagraph"/>
              <w:spacing w:line="216" w:lineRule="exact"/>
              <w:rPr>
                <w:rFonts w:ascii="Arial" w:hAnsi="Arial" w:cs="Arial"/>
              </w:rPr>
            </w:pPr>
            <w:r w:rsidRPr="00B95534">
              <w:rPr>
                <w:rFonts w:ascii="Arial" w:hAnsi="Arial" w:cs="Arial"/>
              </w:rPr>
              <w:t>Praktikum</w:t>
            </w:r>
          </w:p>
        </w:tc>
        <w:tc>
          <w:tcPr>
            <w:tcW w:w="5825" w:type="dxa"/>
          </w:tcPr>
          <w:p w14:paraId="52224BA8" w14:textId="7C8E9E41" w:rsidR="000E4677" w:rsidRPr="00B95534" w:rsidRDefault="004873B9" w:rsidP="00B95534">
            <w:pPr>
              <w:pStyle w:val="TableParagraph"/>
              <w:spacing w:line="273" w:lineRule="auto"/>
              <w:ind w:right="88"/>
              <w:rPr>
                <w:rFonts w:ascii="Arial" w:hAnsi="Arial" w:cs="Arial"/>
              </w:rPr>
            </w:pPr>
            <w:r w:rsidRPr="00B95534">
              <w:rPr>
                <w:rFonts w:ascii="Arial" w:hAnsi="Arial" w:cs="Arial"/>
              </w:rPr>
              <w:t>Das Praktikum ist eine Phase des Lernens und der Bewährung unter</w:t>
            </w:r>
            <w:r w:rsidR="00B95534">
              <w:rPr>
                <w:rFonts w:ascii="Arial" w:hAnsi="Arial" w:cs="Arial"/>
              </w:rPr>
              <w:t xml:space="preserve"> </w:t>
            </w:r>
            <w:r w:rsidRPr="00B95534">
              <w:rPr>
                <w:rFonts w:ascii="Arial" w:hAnsi="Arial" w:cs="Arial"/>
              </w:rPr>
              <w:t>„Realitätsbedingungen“ und unter Einschluss zu verantwortender Handlungsfolgen auch für andere. In der Regel ist das Praktikum mit einer dozentenbetreuten Reflexionsphase verbunden.</w:t>
            </w:r>
          </w:p>
        </w:tc>
        <w:tc>
          <w:tcPr>
            <w:tcW w:w="1701" w:type="dxa"/>
          </w:tcPr>
          <w:p w14:paraId="08BD438D" w14:textId="77777777" w:rsidR="000E4677" w:rsidRPr="00B95534" w:rsidRDefault="004873B9">
            <w:pPr>
              <w:pStyle w:val="TableParagraph"/>
              <w:spacing w:line="273" w:lineRule="auto"/>
              <w:ind w:left="77"/>
              <w:rPr>
                <w:rFonts w:ascii="Arial" w:hAnsi="Arial" w:cs="Arial"/>
              </w:rPr>
            </w:pPr>
            <w:r w:rsidRPr="00B95534">
              <w:rPr>
                <w:rFonts w:ascii="Arial" w:hAnsi="Arial" w:cs="Arial"/>
              </w:rPr>
              <w:t>Unternehmen, Organisation, Einrichtung</w:t>
            </w:r>
          </w:p>
        </w:tc>
      </w:tr>
      <w:tr w:rsidR="000E4677" w:rsidRPr="004A73FC" w14:paraId="686BC63C" w14:textId="77777777" w:rsidTr="00B95534">
        <w:trPr>
          <w:trHeight w:val="2200"/>
        </w:trPr>
        <w:tc>
          <w:tcPr>
            <w:tcW w:w="1148" w:type="dxa"/>
            <w:vMerge/>
            <w:tcBorders>
              <w:top w:val="nil"/>
            </w:tcBorders>
            <w:textDirection w:val="btLr"/>
          </w:tcPr>
          <w:p w14:paraId="10E0395B" w14:textId="77777777" w:rsidR="000E4677" w:rsidRPr="004A73FC" w:rsidRDefault="000E4677">
            <w:pPr>
              <w:rPr>
                <w:rFonts w:ascii="Arial" w:hAnsi="Arial" w:cs="Arial"/>
                <w:sz w:val="2"/>
                <w:szCs w:val="2"/>
              </w:rPr>
            </w:pPr>
          </w:p>
        </w:tc>
        <w:tc>
          <w:tcPr>
            <w:tcW w:w="1688" w:type="dxa"/>
          </w:tcPr>
          <w:p w14:paraId="05051AAC" w14:textId="704621DA" w:rsidR="000E4677" w:rsidRPr="00B95534" w:rsidRDefault="00B95534" w:rsidP="00B95534">
            <w:pPr>
              <w:pStyle w:val="TableParagraph"/>
              <w:spacing w:line="273" w:lineRule="auto"/>
              <w:ind w:right="126"/>
              <w:rPr>
                <w:rFonts w:ascii="Arial" w:hAnsi="Arial" w:cs="Arial"/>
              </w:rPr>
            </w:pPr>
            <w:r>
              <w:rPr>
                <w:rFonts w:ascii="Arial" w:hAnsi="Arial" w:cs="Arial"/>
              </w:rPr>
              <w:t>Exkursio</w:t>
            </w:r>
            <w:r w:rsidR="004873B9" w:rsidRPr="00B95534">
              <w:rPr>
                <w:rFonts w:ascii="Arial" w:hAnsi="Arial" w:cs="Arial"/>
              </w:rPr>
              <w:t>n/ Hospita</w:t>
            </w:r>
            <w:bookmarkStart w:id="0" w:name="_GoBack"/>
            <w:bookmarkEnd w:id="0"/>
            <w:r w:rsidR="004873B9" w:rsidRPr="00B95534">
              <w:rPr>
                <w:rFonts w:ascii="Arial" w:hAnsi="Arial" w:cs="Arial"/>
              </w:rPr>
              <w:t>tion</w:t>
            </w:r>
          </w:p>
        </w:tc>
        <w:tc>
          <w:tcPr>
            <w:tcW w:w="5825" w:type="dxa"/>
          </w:tcPr>
          <w:p w14:paraId="2FDCFE52" w14:textId="77777777" w:rsidR="000E4677" w:rsidRPr="00B95534" w:rsidRDefault="004873B9" w:rsidP="00B95534">
            <w:pPr>
              <w:pStyle w:val="TableParagraph"/>
              <w:spacing w:line="273" w:lineRule="auto"/>
              <w:ind w:right="88"/>
              <w:rPr>
                <w:rFonts w:ascii="Arial" w:hAnsi="Arial" w:cs="Arial"/>
              </w:rPr>
            </w:pPr>
            <w:r w:rsidRPr="00B95534">
              <w:rPr>
                <w:rFonts w:ascii="Arial" w:hAnsi="Arial" w:cs="Arial"/>
              </w:rPr>
              <w:t>Die Exkursion / Hospitation ermöglicht den Lernenden einen Einblick in die Wirklichkeit eines Lerngegenstands. Der Lernort wird an den Ort des Lerngegenstands verlagert, wodurch ein unmittelbarer Zugang zum Thema entsteht. Exkursionen / Hospitationen ermöglichen konkrete und unmittelbare Erfahrungen sowie eine „sinnliche“ Wahrnehmung des Lerngegenstands. Dabei ist darauf zu achten, dass die Teilnehmenden auch eigene Erkundungen durchführen sowie eigene Eindrücke sammeln und anschließend dokumentieren können.</w:t>
            </w:r>
          </w:p>
        </w:tc>
        <w:tc>
          <w:tcPr>
            <w:tcW w:w="1701" w:type="dxa"/>
          </w:tcPr>
          <w:p w14:paraId="4C154E5B" w14:textId="77777777" w:rsidR="000E4677" w:rsidRPr="00B95534" w:rsidRDefault="004873B9">
            <w:pPr>
              <w:pStyle w:val="TableParagraph"/>
              <w:spacing w:line="216" w:lineRule="exact"/>
              <w:ind w:left="77"/>
              <w:rPr>
                <w:rFonts w:ascii="Arial" w:hAnsi="Arial" w:cs="Arial"/>
              </w:rPr>
            </w:pPr>
            <w:r w:rsidRPr="00B95534">
              <w:rPr>
                <w:rFonts w:ascii="Arial" w:hAnsi="Arial" w:cs="Arial"/>
              </w:rPr>
              <w:t>Off-Campus</w:t>
            </w:r>
          </w:p>
        </w:tc>
      </w:tr>
    </w:tbl>
    <w:p w14:paraId="0B3D17D4" w14:textId="309CB8A3" w:rsidR="000E4677" w:rsidRPr="004A73FC" w:rsidRDefault="004873B9" w:rsidP="004A73FC">
      <w:pPr>
        <w:spacing w:before="190"/>
        <w:ind w:left="284"/>
        <w:rPr>
          <w:rFonts w:ascii="Arial" w:hAnsi="Arial" w:cs="Arial"/>
          <w:sz w:val="16"/>
        </w:rPr>
      </w:pPr>
      <w:r w:rsidRPr="004A73FC">
        <w:rPr>
          <w:rFonts w:ascii="Arial" w:hAnsi="Arial" w:cs="Arial"/>
          <w:sz w:val="16"/>
        </w:rPr>
        <w:t xml:space="preserve">Angelehnt an: </w:t>
      </w:r>
      <w:proofErr w:type="spellStart"/>
      <w:r w:rsidRPr="004A73FC">
        <w:rPr>
          <w:rFonts w:ascii="Arial" w:hAnsi="Arial" w:cs="Arial"/>
          <w:sz w:val="16"/>
        </w:rPr>
        <w:t>Winteler</w:t>
      </w:r>
      <w:proofErr w:type="spellEnd"/>
      <w:r w:rsidRPr="004A73FC">
        <w:rPr>
          <w:rFonts w:ascii="Arial" w:hAnsi="Arial" w:cs="Arial"/>
          <w:sz w:val="16"/>
        </w:rPr>
        <w:t>, A. (2011). Professionell lehren und lernen: Ein Praxisbuch. Darmstadt: WBG.</w:t>
      </w:r>
    </w:p>
    <w:sectPr w:rsidR="000E4677" w:rsidRPr="004A73FC" w:rsidSect="00B95534">
      <w:headerReference w:type="default" r:id="rId6"/>
      <w:footerReference w:type="default" r:id="rId7"/>
      <w:type w:val="continuous"/>
      <w:pgSz w:w="11906" w:h="16838"/>
      <w:pgMar w:top="660" w:right="200" w:bottom="0" w:left="480"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E37BC" w14:textId="77777777" w:rsidR="004B6A28" w:rsidRDefault="004B6A28" w:rsidP="00B95534">
      <w:r>
        <w:separator/>
      </w:r>
    </w:p>
  </w:endnote>
  <w:endnote w:type="continuationSeparator" w:id="0">
    <w:p w14:paraId="1D3BCA81" w14:textId="77777777" w:rsidR="004B6A28" w:rsidRDefault="004B6A28" w:rsidP="00B9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2BAF" w14:textId="24E1293B" w:rsidR="00B95534" w:rsidRDefault="00B95534" w:rsidP="00B95534">
    <w:pPr>
      <w:tabs>
        <w:tab w:val="left" w:pos="5447"/>
      </w:tabs>
    </w:pPr>
    <w:r>
      <w:rPr>
        <w:rFonts w:ascii="Arial" w:eastAsia="Arial" w:hAnsi="Arial" w:cs="Arial"/>
        <w:color w:val="000000"/>
        <w:sz w:val="12"/>
      </w:rPr>
      <w:t>Erstellt im Projekt </w:t>
    </w:r>
    <w:hyperlink r:id="rId1" w:tgtFrame="https://www.uni-bremen.de/konstruktiv">
      <w:r>
        <w:rPr>
          <w:rFonts w:ascii="Arial" w:eastAsia="Arial" w:hAnsi="Arial" w:cs="Arial"/>
          <w:color w:val="0000FF"/>
          <w:sz w:val="12"/>
        </w:rPr>
        <w:t>konstruktiv</w:t>
      </w:r>
    </w:hyperlink>
    <w:r>
      <w:rPr>
        <w:rFonts w:ascii="Calibri" w:eastAsia="Calibri" w:hAnsi="Calibri" w:cs="Calibri"/>
        <w:color w:val="000000"/>
      </w:rPr>
      <w:t xml:space="preserve"> </w:t>
    </w:r>
    <w:r>
      <w:rPr>
        <w:rFonts w:ascii="Arial" w:eastAsia="Arial" w:hAnsi="Arial" w:cs="Arial"/>
        <w:color w:val="000000"/>
        <w:sz w:val="12"/>
      </w:rPr>
      <w:t>(Akademie für Weiterbildung der Universität Bremen), übernommen in „</w:t>
    </w:r>
    <w:hyperlink r:id="rId2" w:tgtFrame="https://www.uni-bremen.de/inspiration-lehre-an-der-universitaet-bremen">
      <w:r>
        <w:rPr>
          <w:rFonts w:ascii="Arial" w:eastAsia="Arial" w:hAnsi="Arial" w:cs="Arial"/>
          <w:color w:val="0000FF"/>
          <w:sz w:val="12"/>
        </w:rPr>
        <w:t>Inspiration Lehre an der Universität Bremen</w:t>
      </w:r>
    </w:hyperlink>
    <w:r>
      <w:rPr>
        <w:rFonts w:ascii="Arial" w:eastAsia="Arial" w:hAnsi="Arial" w:cs="Arial"/>
        <w:color w:val="000000"/>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7C62" w14:textId="77777777" w:rsidR="004B6A28" w:rsidRDefault="004B6A28" w:rsidP="00B95534">
      <w:r>
        <w:separator/>
      </w:r>
    </w:p>
  </w:footnote>
  <w:footnote w:type="continuationSeparator" w:id="0">
    <w:p w14:paraId="5D155C08" w14:textId="77777777" w:rsidR="004B6A28" w:rsidRDefault="004B6A28" w:rsidP="00B9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931" w14:textId="42A7622F" w:rsidR="00B95534" w:rsidRPr="004A73FC" w:rsidRDefault="00B95534" w:rsidP="00B95534">
    <w:pPr>
      <w:pStyle w:val="Titel"/>
      <w:spacing w:line="237" w:lineRule="auto"/>
      <w:ind w:left="284"/>
      <w:rPr>
        <w:rFonts w:ascii="Arial" w:hAnsi="Arial" w:cs="Arial"/>
        <w:b w:val="0"/>
        <w:bCs w:val="0"/>
        <w:color w:val="0068B4"/>
        <w:sz w:val="20"/>
        <w:szCs w:val="20"/>
      </w:rPr>
    </w:pPr>
    <w:r>
      <w:rPr>
        <w:noProof/>
        <w:lang w:eastAsia="de-DE"/>
      </w:rPr>
      <w:drawing>
        <wp:anchor distT="0" distB="0" distL="114300" distR="114300" simplePos="0" relativeHeight="251658240" behindDoc="0" locked="0" layoutInCell="1" allowOverlap="1" wp14:anchorId="32699F2F" wp14:editId="299CADCA">
          <wp:simplePos x="0" y="0"/>
          <wp:positionH relativeFrom="column">
            <wp:posOffset>5744029</wp:posOffset>
          </wp:positionH>
          <wp:positionV relativeFrom="paragraph">
            <wp:posOffset>-250462</wp:posOffset>
          </wp:positionV>
          <wp:extent cx="1014095" cy="363220"/>
          <wp:effectExtent l="0" t="0" r="0" b="0"/>
          <wp:wrapTopAndBottom/>
          <wp:docPr id="1494886270" name="Grafik 149488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363220"/>
                  </a:xfrm>
                  <a:prstGeom prst="rect">
                    <a:avLst/>
                  </a:prstGeom>
                </pic:spPr>
              </pic:pic>
            </a:graphicData>
          </a:graphic>
          <wp14:sizeRelH relativeFrom="margin">
            <wp14:pctWidth>0</wp14:pctWidth>
          </wp14:sizeRelH>
          <wp14:sizeRelV relativeFrom="margin">
            <wp14:pctHeight>0</wp14:pctHeight>
          </wp14:sizeRelV>
        </wp:anchor>
      </w:drawing>
    </w:r>
  </w:p>
  <w:p w14:paraId="69FBE45A" w14:textId="52FCADE1" w:rsidR="00B95534" w:rsidRPr="00B95534" w:rsidRDefault="00B95534" w:rsidP="00B95534">
    <w:pPr>
      <w:pStyle w:val="Titel"/>
      <w:spacing w:line="237" w:lineRule="auto"/>
      <w:ind w:left="284"/>
      <w:rPr>
        <w:rFonts w:ascii="Arial" w:hAnsi="Arial" w:cs="Arial"/>
        <w:b w:val="0"/>
        <w:bCs w:val="0"/>
        <w:color w:val="0068B4"/>
      </w:rPr>
    </w:pPr>
    <w:r w:rsidRPr="004A73FC">
      <w:rPr>
        <w:rFonts w:ascii="Arial" w:hAnsi="Arial" w:cs="Arial"/>
        <w:b w:val="0"/>
        <w:bCs w:val="0"/>
        <w:color w:val="0068B4"/>
      </w:rPr>
      <w:t xml:space="preserve">Übersicht klassischer </w:t>
    </w:r>
    <w:r>
      <w:rPr>
        <w:rFonts w:ascii="Arial" w:hAnsi="Arial" w:cs="Arial"/>
        <w:b w:val="0"/>
        <w:bCs w:val="0"/>
        <w:color w:val="0068B4"/>
      </w:rPr>
      <w:t>Veranstaltungsformen</w:t>
    </w:r>
    <w:r w:rsidRPr="004A73FC">
      <w:rPr>
        <w:rFonts w:ascii="Arial" w:hAnsi="Arial" w:cs="Arial"/>
        <w:b w:val="0"/>
        <w:bCs w:val="0"/>
        <w:color w:val="0068B4"/>
      </w:rPr>
      <w:t xml:space="preserve"> an Hochschulen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E4677"/>
    <w:rsid w:val="000E4677"/>
    <w:rsid w:val="003C718C"/>
    <w:rsid w:val="004873B9"/>
    <w:rsid w:val="004A73FC"/>
    <w:rsid w:val="004B6A28"/>
    <w:rsid w:val="00B95534"/>
    <w:rsid w:val="00F17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60CAC"/>
  <w15:docId w15:val="{ECC4B071-851E-A743-AEFD-39FBDD55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eastAsia="Tahoma" w:hAnsi="Tahoma" w:cs="Tahom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Trebuchet MS" w:eastAsia="Trebuchet MS" w:hAnsi="Trebuchet MS" w:cs="Trebuchet MS"/>
      <w:i/>
      <w:iCs/>
      <w:sz w:val="10"/>
      <w:szCs w:val="10"/>
    </w:rPr>
  </w:style>
  <w:style w:type="paragraph" w:styleId="Titel">
    <w:name w:val="Title"/>
    <w:basedOn w:val="Standard"/>
    <w:uiPriority w:val="10"/>
    <w:qFormat/>
    <w:pPr>
      <w:spacing w:before="96"/>
      <w:ind w:left="300"/>
    </w:pPr>
    <w:rPr>
      <w:b/>
      <w:bCs/>
      <w:sz w:val="36"/>
      <w:szCs w:val="36"/>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76"/>
    </w:pPr>
  </w:style>
  <w:style w:type="paragraph" w:styleId="Kopfzeile">
    <w:name w:val="header"/>
    <w:basedOn w:val="Standard"/>
    <w:link w:val="KopfzeileZchn"/>
    <w:uiPriority w:val="99"/>
    <w:unhideWhenUsed/>
    <w:rsid w:val="00B95534"/>
    <w:pPr>
      <w:tabs>
        <w:tab w:val="center" w:pos="4536"/>
        <w:tab w:val="right" w:pos="9072"/>
      </w:tabs>
    </w:pPr>
  </w:style>
  <w:style w:type="character" w:customStyle="1" w:styleId="KopfzeileZchn">
    <w:name w:val="Kopfzeile Zchn"/>
    <w:basedOn w:val="Absatz-Standardschriftart"/>
    <w:link w:val="Kopfzeile"/>
    <w:uiPriority w:val="99"/>
    <w:rsid w:val="00B95534"/>
    <w:rPr>
      <w:rFonts w:ascii="Tahoma" w:eastAsia="Tahoma" w:hAnsi="Tahoma" w:cs="Tahoma"/>
      <w:lang w:val="de-DE"/>
    </w:rPr>
  </w:style>
  <w:style w:type="paragraph" w:styleId="Fuzeile">
    <w:name w:val="footer"/>
    <w:basedOn w:val="Standard"/>
    <w:link w:val="FuzeileZchn"/>
    <w:uiPriority w:val="99"/>
    <w:unhideWhenUsed/>
    <w:rsid w:val="00B95534"/>
    <w:pPr>
      <w:tabs>
        <w:tab w:val="center" w:pos="4536"/>
        <w:tab w:val="right" w:pos="9072"/>
      </w:tabs>
    </w:pPr>
  </w:style>
  <w:style w:type="character" w:customStyle="1" w:styleId="FuzeileZchn">
    <w:name w:val="Fußzeile Zchn"/>
    <w:basedOn w:val="Absatz-Standardschriftart"/>
    <w:link w:val="Fuzeile"/>
    <w:uiPriority w:val="99"/>
    <w:rsid w:val="00B95534"/>
    <w:rPr>
      <w:rFonts w:ascii="Tahoma" w:eastAsia="Tahoma" w:hAnsi="Tahoma" w:cs="Tahom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uni-bremen.de/inspiration-lehre-an-der-universitaet-bremen" TargetMode="External"/><Relationship Id="rId1" Type="http://schemas.openxmlformats.org/officeDocument/2006/relationships/hyperlink" Target="https://www.uni-bremen.de/konstrukti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Klassische Lehr-Lern-Formate</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Klassische Lehr-Lern-Formate</dc:title>
  <dc:creator>Akademie für Weiterbildung</dc:creator>
  <cp:lastModifiedBy>Windows-Benutzer</cp:lastModifiedBy>
  <cp:revision>5</cp:revision>
  <dcterms:created xsi:type="dcterms:W3CDTF">2024-11-11T07:45:00Z</dcterms:created>
  <dcterms:modified xsi:type="dcterms:W3CDTF">2025-06-11T15:08:00Z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Microsoft® PowerPoint® 2016</vt:lpwstr>
  </property>
  <property fmtid="{D5CDD505-2E9C-101B-9397-08002B2CF9AE}" pid="4" name="LastSaved">
    <vt:filetime>2024-11-11T00:00:00Z</vt:filetime>
  </property>
</Properties>
</file>